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F52C8" w14:textId="77777777" w:rsidR="00D65110" w:rsidRPr="005F34B0" w:rsidRDefault="00D65110" w:rsidP="005F34B0">
      <w:pPr>
        <w:spacing w:after="0" w:line="240" w:lineRule="auto"/>
        <w:rPr>
          <w:rFonts w:cstheme="minorHAnsi"/>
          <w:sz w:val="24"/>
          <w:szCs w:val="24"/>
        </w:rPr>
      </w:pPr>
      <w:bookmarkStart w:id="0" w:name="_GoBack"/>
      <w:bookmarkEnd w:id="0"/>
    </w:p>
    <w:p w14:paraId="26A7ACFB" w14:textId="77777777" w:rsidR="00BD5CDB" w:rsidRPr="005F34B0" w:rsidRDefault="00BD5CDB" w:rsidP="005F34B0">
      <w:pPr>
        <w:spacing w:after="0" w:line="240" w:lineRule="auto"/>
        <w:rPr>
          <w:rFonts w:cstheme="minorHAnsi"/>
          <w:sz w:val="24"/>
          <w:szCs w:val="24"/>
        </w:rPr>
      </w:pPr>
    </w:p>
    <w:p w14:paraId="09A3E95C" w14:textId="77777777" w:rsidR="00BD5CDB" w:rsidRPr="005F34B0" w:rsidRDefault="00BD5CDB" w:rsidP="005F34B0">
      <w:pPr>
        <w:spacing w:after="0" w:line="240" w:lineRule="auto"/>
        <w:jc w:val="center"/>
        <w:rPr>
          <w:rFonts w:cstheme="minorHAnsi"/>
          <w:sz w:val="40"/>
          <w:szCs w:val="40"/>
        </w:rPr>
      </w:pPr>
      <w:r w:rsidRPr="005F34B0">
        <w:rPr>
          <w:rFonts w:cstheme="minorHAnsi"/>
          <w:sz w:val="40"/>
          <w:szCs w:val="40"/>
        </w:rPr>
        <w:t>Service Specification</w:t>
      </w:r>
    </w:p>
    <w:p w14:paraId="703C2F88" w14:textId="77777777" w:rsidR="00BD5CDB" w:rsidRPr="005F34B0" w:rsidRDefault="00BD5CDB" w:rsidP="005F34B0">
      <w:pPr>
        <w:spacing w:after="0" w:line="240" w:lineRule="auto"/>
        <w:jc w:val="center"/>
        <w:rPr>
          <w:rFonts w:cstheme="minorHAnsi"/>
          <w:sz w:val="40"/>
          <w:szCs w:val="40"/>
        </w:rPr>
      </w:pPr>
    </w:p>
    <w:p w14:paraId="4FF86EB0" w14:textId="29B54F2D" w:rsidR="00BD5CDB" w:rsidRPr="00767B7A" w:rsidRDefault="00BD5CDB" w:rsidP="005F34B0">
      <w:pPr>
        <w:spacing w:after="0" w:line="240" w:lineRule="auto"/>
        <w:jc w:val="center"/>
        <w:rPr>
          <w:rFonts w:cstheme="minorHAnsi"/>
          <w:b/>
          <w:sz w:val="40"/>
          <w:szCs w:val="40"/>
        </w:rPr>
      </w:pPr>
      <w:r w:rsidRPr="00767B7A">
        <w:rPr>
          <w:rFonts w:cstheme="minorHAnsi"/>
          <w:b/>
          <w:sz w:val="40"/>
          <w:szCs w:val="40"/>
        </w:rPr>
        <w:t xml:space="preserve">Havering Community Pharmacy </w:t>
      </w:r>
      <w:r w:rsidR="00A60189" w:rsidRPr="00767B7A">
        <w:rPr>
          <w:rFonts w:cstheme="minorHAnsi"/>
          <w:b/>
          <w:sz w:val="40"/>
          <w:szCs w:val="40"/>
        </w:rPr>
        <w:t>Stop Smoking Service</w:t>
      </w:r>
    </w:p>
    <w:p w14:paraId="08BB4090" w14:textId="77777777" w:rsidR="00BD5CDB" w:rsidRPr="005F34B0" w:rsidRDefault="00BD5CDB" w:rsidP="005F34B0">
      <w:pPr>
        <w:spacing w:after="0" w:line="240" w:lineRule="auto"/>
        <w:rPr>
          <w:rFonts w:cstheme="minorHAnsi"/>
          <w:sz w:val="24"/>
          <w:szCs w:val="24"/>
        </w:rPr>
      </w:pPr>
    </w:p>
    <w:p w14:paraId="12A89A00" w14:textId="77777777" w:rsidR="00BD5CDB" w:rsidRPr="005F34B0" w:rsidRDefault="00BD5CDB" w:rsidP="005F34B0">
      <w:pPr>
        <w:spacing w:after="0" w:line="240" w:lineRule="auto"/>
        <w:rPr>
          <w:rFonts w:cstheme="minorHAnsi"/>
          <w:sz w:val="24"/>
          <w:szCs w:val="24"/>
        </w:rPr>
      </w:pPr>
    </w:p>
    <w:p w14:paraId="6928A2A0" w14:textId="77777777" w:rsidR="00BD5CDB" w:rsidRPr="005F34B0" w:rsidRDefault="00BD5CDB" w:rsidP="005F34B0">
      <w:pPr>
        <w:spacing w:after="0" w:line="240" w:lineRule="auto"/>
        <w:rPr>
          <w:rFonts w:cstheme="minorHAnsi"/>
          <w:sz w:val="24"/>
          <w:szCs w:val="24"/>
        </w:rPr>
      </w:pPr>
    </w:p>
    <w:p w14:paraId="627BD3D1" w14:textId="77777777" w:rsidR="00BD5CDB" w:rsidRPr="005F34B0" w:rsidRDefault="00BD5CDB" w:rsidP="005F34B0">
      <w:pPr>
        <w:spacing w:after="0" w:line="240" w:lineRule="auto"/>
        <w:rPr>
          <w:rFonts w:cstheme="minorHAnsi"/>
          <w:sz w:val="24"/>
          <w:szCs w:val="24"/>
        </w:rPr>
      </w:pPr>
    </w:p>
    <w:p w14:paraId="4379DF47" w14:textId="77777777" w:rsidR="00BD5CDB" w:rsidRPr="005F34B0" w:rsidRDefault="00BD5CDB" w:rsidP="005F34B0">
      <w:pPr>
        <w:spacing w:after="0" w:line="240" w:lineRule="auto"/>
        <w:rPr>
          <w:rFonts w:cstheme="minorHAnsi"/>
          <w:sz w:val="24"/>
          <w:szCs w:val="24"/>
        </w:rPr>
      </w:pPr>
    </w:p>
    <w:p w14:paraId="35778547" w14:textId="77777777" w:rsidR="00BD5CDB" w:rsidRPr="005F34B0" w:rsidRDefault="00BD5CDB" w:rsidP="005F34B0">
      <w:pPr>
        <w:spacing w:after="0" w:line="240" w:lineRule="auto"/>
        <w:rPr>
          <w:rFonts w:cstheme="minorHAnsi"/>
          <w:sz w:val="24"/>
          <w:szCs w:val="24"/>
        </w:rPr>
      </w:pPr>
    </w:p>
    <w:p w14:paraId="4540D081" w14:textId="77777777" w:rsidR="00BD5CDB" w:rsidRPr="005F34B0" w:rsidRDefault="00BD5CDB" w:rsidP="005F34B0">
      <w:pPr>
        <w:spacing w:after="0" w:line="240" w:lineRule="auto"/>
        <w:rPr>
          <w:rFonts w:cstheme="minorHAnsi"/>
          <w:sz w:val="24"/>
          <w:szCs w:val="24"/>
        </w:rPr>
      </w:pPr>
    </w:p>
    <w:p w14:paraId="628BCB4A" w14:textId="77777777" w:rsidR="00BD5CDB" w:rsidRPr="005F34B0" w:rsidRDefault="00BD5CDB" w:rsidP="005F34B0">
      <w:pPr>
        <w:spacing w:after="0" w:line="240" w:lineRule="auto"/>
        <w:rPr>
          <w:rFonts w:cstheme="minorHAnsi"/>
          <w:sz w:val="24"/>
          <w:szCs w:val="24"/>
        </w:rPr>
      </w:pPr>
    </w:p>
    <w:p w14:paraId="2802BB56" w14:textId="77777777" w:rsidR="00BD5CDB" w:rsidRPr="005F34B0" w:rsidRDefault="00BD5CDB" w:rsidP="005F34B0">
      <w:pPr>
        <w:spacing w:after="0" w:line="240" w:lineRule="auto"/>
        <w:rPr>
          <w:rFonts w:cstheme="minorHAnsi"/>
          <w:sz w:val="24"/>
          <w:szCs w:val="24"/>
        </w:rPr>
      </w:pPr>
    </w:p>
    <w:p w14:paraId="0BD9A9D6" w14:textId="77777777" w:rsidR="00BD5CDB" w:rsidRPr="005F34B0" w:rsidRDefault="00BD5CDB" w:rsidP="005F34B0">
      <w:pPr>
        <w:spacing w:after="0" w:line="240" w:lineRule="auto"/>
        <w:rPr>
          <w:rFonts w:cstheme="minorHAnsi"/>
          <w:sz w:val="24"/>
          <w:szCs w:val="24"/>
        </w:rPr>
      </w:pPr>
    </w:p>
    <w:p w14:paraId="3855372E" w14:textId="77777777" w:rsidR="00BD5CDB" w:rsidRPr="005F34B0" w:rsidRDefault="00BD5CDB" w:rsidP="005F34B0">
      <w:pPr>
        <w:spacing w:after="0" w:line="240" w:lineRule="auto"/>
        <w:rPr>
          <w:rFonts w:cstheme="minorHAnsi"/>
          <w:sz w:val="24"/>
          <w:szCs w:val="24"/>
        </w:rPr>
      </w:pPr>
    </w:p>
    <w:p w14:paraId="3832C1A5" w14:textId="77777777" w:rsidR="00BD5CDB" w:rsidRPr="005F34B0" w:rsidRDefault="00BD5CDB" w:rsidP="005F34B0">
      <w:pPr>
        <w:spacing w:after="0" w:line="240" w:lineRule="auto"/>
        <w:rPr>
          <w:rFonts w:cstheme="minorHAnsi"/>
          <w:sz w:val="24"/>
          <w:szCs w:val="24"/>
        </w:rPr>
      </w:pPr>
    </w:p>
    <w:p w14:paraId="0E3B99EE" w14:textId="77777777" w:rsidR="00BD5CDB" w:rsidRPr="005F34B0" w:rsidRDefault="00BD5CDB" w:rsidP="005F34B0">
      <w:pPr>
        <w:spacing w:after="0" w:line="240" w:lineRule="auto"/>
        <w:rPr>
          <w:rFonts w:cstheme="minorHAnsi"/>
          <w:sz w:val="24"/>
          <w:szCs w:val="24"/>
        </w:rPr>
      </w:pPr>
    </w:p>
    <w:p w14:paraId="1F8D01C6" w14:textId="77777777" w:rsidR="00BD5CDB" w:rsidRPr="005F34B0" w:rsidRDefault="00BD5CDB" w:rsidP="005F34B0">
      <w:pPr>
        <w:spacing w:after="0" w:line="240" w:lineRule="auto"/>
        <w:rPr>
          <w:rFonts w:cstheme="minorHAnsi"/>
          <w:sz w:val="24"/>
          <w:szCs w:val="24"/>
        </w:rPr>
      </w:pPr>
    </w:p>
    <w:p w14:paraId="7F89D940" w14:textId="77777777" w:rsidR="00BD5CDB" w:rsidRPr="005F34B0" w:rsidRDefault="00BD5CDB" w:rsidP="005F34B0">
      <w:pPr>
        <w:spacing w:after="0" w:line="240" w:lineRule="auto"/>
        <w:rPr>
          <w:rFonts w:cstheme="minorHAnsi"/>
          <w:sz w:val="24"/>
          <w:szCs w:val="24"/>
        </w:rPr>
      </w:pPr>
    </w:p>
    <w:p w14:paraId="666061A9" w14:textId="77777777" w:rsidR="00BD5CDB" w:rsidRPr="005F34B0" w:rsidRDefault="00BD5CDB" w:rsidP="005F34B0">
      <w:pPr>
        <w:spacing w:after="0" w:line="240" w:lineRule="auto"/>
        <w:rPr>
          <w:rFonts w:cstheme="minorHAnsi"/>
          <w:sz w:val="24"/>
          <w:szCs w:val="24"/>
        </w:rPr>
      </w:pPr>
    </w:p>
    <w:p w14:paraId="1A8F8283" w14:textId="77777777" w:rsidR="00BD5CDB" w:rsidRPr="005F34B0" w:rsidRDefault="00BD5CDB" w:rsidP="005F34B0">
      <w:pPr>
        <w:spacing w:after="0" w:line="240" w:lineRule="auto"/>
        <w:rPr>
          <w:rFonts w:cstheme="minorHAnsi"/>
          <w:sz w:val="24"/>
          <w:szCs w:val="24"/>
        </w:rPr>
      </w:pPr>
    </w:p>
    <w:p w14:paraId="0E8EA792" w14:textId="77777777" w:rsidR="00BD5CDB" w:rsidRPr="005F34B0" w:rsidRDefault="00BD5CDB" w:rsidP="005F34B0">
      <w:pPr>
        <w:spacing w:after="0" w:line="240" w:lineRule="auto"/>
        <w:rPr>
          <w:rFonts w:cstheme="minorHAnsi"/>
          <w:sz w:val="24"/>
          <w:szCs w:val="24"/>
        </w:rPr>
      </w:pPr>
    </w:p>
    <w:p w14:paraId="11BF4690" w14:textId="77777777" w:rsidR="00BD5CDB" w:rsidRPr="005F34B0" w:rsidRDefault="00BD5CDB" w:rsidP="005F34B0">
      <w:pPr>
        <w:spacing w:after="0" w:line="240" w:lineRule="auto"/>
        <w:rPr>
          <w:rFonts w:cstheme="minorHAnsi"/>
          <w:sz w:val="24"/>
          <w:szCs w:val="24"/>
        </w:rPr>
      </w:pPr>
    </w:p>
    <w:p w14:paraId="7202B077" w14:textId="77777777" w:rsidR="00BD5CDB" w:rsidRPr="005F34B0" w:rsidRDefault="00BD5CDB" w:rsidP="005F34B0">
      <w:pPr>
        <w:spacing w:after="0" w:line="240" w:lineRule="auto"/>
        <w:rPr>
          <w:rFonts w:cstheme="minorHAnsi"/>
          <w:sz w:val="24"/>
          <w:szCs w:val="24"/>
        </w:rPr>
      </w:pPr>
    </w:p>
    <w:p w14:paraId="6C38C13C" w14:textId="77777777" w:rsidR="00BD5CDB" w:rsidRPr="005F34B0" w:rsidRDefault="00BD5CDB" w:rsidP="005F34B0">
      <w:pPr>
        <w:spacing w:after="0" w:line="240" w:lineRule="auto"/>
        <w:rPr>
          <w:rFonts w:cstheme="minorHAnsi"/>
          <w:sz w:val="24"/>
          <w:szCs w:val="24"/>
        </w:rPr>
      </w:pPr>
    </w:p>
    <w:p w14:paraId="585A0C50" w14:textId="77777777" w:rsidR="00BD5CDB" w:rsidRPr="005F34B0" w:rsidRDefault="00BD5CDB" w:rsidP="005F34B0">
      <w:pPr>
        <w:spacing w:after="0" w:line="240" w:lineRule="auto"/>
        <w:rPr>
          <w:rFonts w:cstheme="minorHAnsi"/>
          <w:sz w:val="24"/>
          <w:szCs w:val="24"/>
        </w:rPr>
      </w:pPr>
    </w:p>
    <w:p w14:paraId="11973A19" w14:textId="77777777" w:rsidR="001C4AA6" w:rsidRPr="005F34B0" w:rsidRDefault="001C4AA6" w:rsidP="005F34B0">
      <w:pPr>
        <w:spacing w:after="0" w:line="240" w:lineRule="auto"/>
        <w:rPr>
          <w:rFonts w:cstheme="minorHAnsi"/>
          <w:sz w:val="24"/>
          <w:szCs w:val="24"/>
        </w:rPr>
      </w:pPr>
    </w:p>
    <w:p w14:paraId="719C8D2C" w14:textId="77777777" w:rsidR="001C4AA6" w:rsidRPr="005F34B0" w:rsidRDefault="001C4AA6" w:rsidP="005F34B0">
      <w:pPr>
        <w:spacing w:after="0" w:line="240" w:lineRule="auto"/>
        <w:rPr>
          <w:rFonts w:cstheme="minorHAnsi"/>
          <w:sz w:val="24"/>
          <w:szCs w:val="24"/>
        </w:rPr>
      </w:pPr>
    </w:p>
    <w:p w14:paraId="1DE0C4C0" w14:textId="77777777" w:rsidR="001C4AA6" w:rsidRPr="005F34B0" w:rsidRDefault="001C4AA6" w:rsidP="005F34B0">
      <w:pPr>
        <w:spacing w:after="0" w:line="240" w:lineRule="auto"/>
        <w:rPr>
          <w:rFonts w:cstheme="minorHAnsi"/>
          <w:sz w:val="24"/>
          <w:szCs w:val="24"/>
        </w:rPr>
      </w:pPr>
    </w:p>
    <w:p w14:paraId="52E8C5A7" w14:textId="77777777" w:rsidR="001C4AA6" w:rsidRPr="005F34B0" w:rsidRDefault="001C4AA6" w:rsidP="005F34B0">
      <w:pPr>
        <w:spacing w:after="0" w:line="240" w:lineRule="auto"/>
        <w:rPr>
          <w:rFonts w:cstheme="minorHAnsi"/>
          <w:sz w:val="24"/>
          <w:szCs w:val="24"/>
        </w:rPr>
      </w:pPr>
    </w:p>
    <w:p w14:paraId="46F37195" w14:textId="77777777" w:rsidR="001C4AA6" w:rsidRPr="005F34B0" w:rsidRDefault="001C4AA6" w:rsidP="005F34B0">
      <w:pPr>
        <w:spacing w:after="0" w:line="240" w:lineRule="auto"/>
        <w:rPr>
          <w:rFonts w:cstheme="minorHAnsi"/>
          <w:sz w:val="24"/>
          <w:szCs w:val="24"/>
        </w:rPr>
      </w:pPr>
    </w:p>
    <w:p w14:paraId="045939C6" w14:textId="77777777" w:rsidR="00BD5CDB" w:rsidRPr="005F34B0" w:rsidRDefault="00BD5CDB" w:rsidP="005F34B0">
      <w:pPr>
        <w:spacing w:after="0" w:line="240" w:lineRule="auto"/>
        <w:rPr>
          <w:rFonts w:cstheme="minorHAnsi"/>
          <w:sz w:val="24"/>
          <w:szCs w:val="24"/>
        </w:rPr>
      </w:pPr>
    </w:p>
    <w:p w14:paraId="6E0A0FD5" w14:textId="77777777" w:rsidR="007017DE" w:rsidRPr="005F34B0" w:rsidRDefault="007017DE" w:rsidP="005F34B0">
      <w:pPr>
        <w:spacing w:after="0" w:line="240" w:lineRule="auto"/>
        <w:rPr>
          <w:rFonts w:cstheme="minorHAnsi"/>
          <w:sz w:val="24"/>
          <w:szCs w:val="24"/>
        </w:rPr>
      </w:pPr>
    </w:p>
    <w:p w14:paraId="130E5358" w14:textId="77777777" w:rsidR="007017DE" w:rsidRPr="005F34B0" w:rsidRDefault="007017DE" w:rsidP="005F34B0">
      <w:pPr>
        <w:spacing w:after="0" w:line="240" w:lineRule="auto"/>
        <w:rPr>
          <w:rFonts w:cstheme="minorHAnsi"/>
          <w:sz w:val="24"/>
          <w:szCs w:val="24"/>
        </w:rPr>
      </w:pPr>
    </w:p>
    <w:p w14:paraId="27A01F47" w14:textId="77777777" w:rsidR="007017DE" w:rsidRPr="005F34B0" w:rsidRDefault="007017DE" w:rsidP="005F34B0">
      <w:pPr>
        <w:spacing w:after="0" w:line="240" w:lineRule="auto"/>
        <w:rPr>
          <w:rFonts w:cstheme="minorHAnsi"/>
          <w:sz w:val="24"/>
          <w:szCs w:val="24"/>
        </w:rPr>
      </w:pPr>
    </w:p>
    <w:p w14:paraId="44DCA522" w14:textId="77777777" w:rsidR="007017DE" w:rsidRPr="005F34B0" w:rsidRDefault="007017DE" w:rsidP="005F34B0">
      <w:pPr>
        <w:spacing w:after="0" w:line="240" w:lineRule="auto"/>
        <w:rPr>
          <w:rFonts w:cstheme="minorHAnsi"/>
          <w:sz w:val="24"/>
          <w:szCs w:val="24"/>
        </w:rPr>
      </w:pPr>
    </w:p>
    <w:p w14:paraId="5FB7E7FC" w14:textId="77777777" w:rsidR="007017DE" w:rsidRPr="005F34B0" w:rsidRDefault="007017DE" w:rsidP="005F34B0">
      <w:pPr>
        <w:spacing w:after="0" w:line="240" w:lineRule="auto"/>
        <w:rPr>
          <w:rFonts w:cstheme="minorHAnsi"/>
          <w:sz w:val="24"/>
          <w:szCs w:val="24"/>
        </w:rPr>
      </w:pPr>
    </w:p>
    <w:p w14:paraId="2D4B9832" w14:textId="77777777" w:rsidR="007017DE" w:rsidRPr="005F34B0" w:rsidRDefault="007017DE" w:rsidP="005F34B0">
      <w:pPr>
        <w:spacing w:after="0" w:line="240" w:lineRule="auto"/>
        <w:rPr>
          <w:rFonts w:cstheme="minorHAnsi"/>
          <w:sz w:val="24"/>
          <w:szCs w:val="24"/>
        </w:rPr>
      </w:pPr>
    </w:p>
    <w:p w14:paraId="481A9459" w14:textId="77777777" w:rsidR="007017DE" w:rsidRPr="005F34B0" w:rsidRDefault="007017DE" w:rsidP="005F34B0">
      <w:pPr>
        <w:spacing w:after="0" w:line="240" w:lineRule="auto"/>
        <w:rPr>
          <w:rFonts w:cstheme="minorHAnsi"/>
          <w:sz w:val="24"/>
          <w:szCs w:val="24"/>
        </w:rPr>
      </w:pPr>
    </w:p>
    <w:p w14:paraId="3EBA0089" w14:textId="77777777" w:rsidR="007017DE" w:rsidRPr="005F34B0" w:rsidRDefault="007017DE" w:rsidP="005F34B0">
      <w:pPr>
        <w:spacing w:after="0" w:line="240" w:lineRule="auto"/>
        <w:rPr>
          <w:rFonts w:cstheme="minorHAnsi"/>
          <w:sz w:val="24"/>
          <w:szCs w:val="24"/>
        </w:rPr>
      </w:pPr>
    </w:p>
    <w:p w14:paraId="00B35852" w14:textId="1B5A20F6" w:rsidR="007017DE" w:rsidRDefault="007017DE" w:rsidP="005F34B0">
      <w:pPr>
        <w:spacing w:after="0" w:line="240" w:lineRule="auto"/>
        <w:rPr>
          <w:rFonts w:cstheme="minorHAnsi"/>
          <w:sz w:val="24"/>
          <w:szCs w:val="24"/>
        </w:rPr>
      </w:pPr>
    </w:p>
    <w:p w14:paraId="6BAF44D9" w14:textId="77777777" w:rsidR="007E35B4" w:rsidRPr="005F34B0" w:rsidRDefault="007E35B4" w:rsidP="005F34B0">
      <w:pPr>
        <w:spacing w:after="0" w:line="240" w:lineRule="auto"/>
        <w:rPr>
          <w:rFonts w:cstheme="minorHAnsi"/>
          <w:sz w:val="24"/>
          <w:szCs w:val="24"/>
        </w:rPr>
      </w:pPr>
    </w:p>
    <w:p w14:paraId="7B4FFF60" w14:textId="77777777" w:rsidR="007017DE" w:rsidRPr="005F34B0" w:rsidRDefault="007017DE" w:rsidP="005F34B0">
      <w:pPr>
        <w:spacing w:after="0" w:line="240" w:lineRule="auto"/>
        <w:rPr>
          <w:rFonts w:cstheme="minorHAnsi"/>
          <w:sz w:val="24"/>
          <w:szCs w:val="24"/>
        </w:rPr>
      </w:pPr>
    </w:p>
    <w:p w14:paraId="4C61FD41" w14:textId="7EDF0D80" w:rsidR="00F831A0" w:rsidRPr="005F34B0" w:rsidRDefault="00F831A0" w:rsidP="005F34B0">
      <w:pPr>
        <w:spacing w:after="0" w:line="240" w:lineRule="auto"/>
        <w:rPr>
          <w:rFonts w:cstheme="minorHAnsi"/>
          <w:sz w:val="24"/>
          <w:szCs w:val="24"/>
        </w:rPr>
      </w:pPr>
    </w:p>
    <w:p w14:paraId="663D9714" w14:textId="77777777" w:rsidR="00D65110" w:rsidRPr="005F34B0" w:rsidRDefault="00456B5B" w:rsidP="005F34B0">
      <w:pPr>
        <w:spacing w:after="0" w:line="240" w:lineRule="auto"/>
        <w:rPr>
          <w:rFonts w:cstheme="minorHAnsi"/>
          <w:b/>
          <w:sz w:val="24"/>
          <w:szCs w:val="24"/>
        </w:rPr>
      </w:pPr>
      <w:r w:rsidRPr="005F34B0">
        <w:rPr>
          <w:rFonts w:cstheme="minorHAnsi"/>
          <w:b/>
          <w:sz w:val="24"/>
          <w:szCs w:val="24"/>
        </w:rPr>
        <w:lastRenderedPageBreak/>
        <w:t xml:space="preserve">1. </w:t>
      </w:r>
      <w:r w:rsidR="00AB49D6" w:rsidRPr="005F34B0">
        <w:rPr>
          <w:rFonts w:cstheme="minorHAnsi"/>
          <w:b/>
          <w:sz w:val="24"/>
          <w:szCs w:val="24"/>
        </w:rPr>
        <w:t>B</w:t>
      </w:r>
      <w:r w:rsidR="00D65110" w:rsidRPr="005F34B0">
        <w:rPr>
          <w:rFonts w:cstheme="minorHAnsi"/>
          <w:b/>
          <w:sz w:val="24"/>
          <w:szCs w:val="24"/>
        </w:rPr>
        <w:t xml:space="preserve">ackground </w:t>
      </w:r>
    </w:p>
    <w:p w14:paraId="63D9CCC1" w14:textId="77777777" w:rsidR="007017DE" w:rsidRPr="005F34B0" w:rsidRDefault="007017DE" w:rsidP="005F34B0">
      <w:pPr>
        <w:spacing w:after="0" w:line="240" w:lineRule="auto"/>
        <w:rPr>
          <w:rFonts w:cstheme="minorHAnsi"/>
          <w:sz w:val="24"/>
          <w:szCs w:val="24"/>
        </w:rPr>
      </w:pPr>
    </w:p>
    <w:p w14:paraId="020E306E" w14:textId="25C0658F" w:rsidR="001675A5" w:rsidRPr="00904A35" w:rsidRDefault="004A50BD" w:rsidP="00904A35">
      <w:pPr>
        <w:pStyle w:val="ListParagraph"/>
        <w:numPr>
          <w:ilvl w:val="1"/>
          <w:numId w:val="29"/>
        </w:numPr>
        <w:spacing w:after="0" w:line="240" w:lineRule="auto"/>
        <w:rPr>
          <w:rFonts w:cstheme="minorHAnsi"/>
          <w:sz w:val="24"/>
          <w:szCs w:val="24"/>
        </w:rPr>
      </w:pPr>
      <w:r w:rsidRPr="00904A35">
        <w:rPr>
          <w:rFonts w:cstheme="minorHAnsi"/>
          <w:sz w:val="24"/>
          <w:szCs w:val="24"/>
        </w:rPr>
        <w:t>National</w:t>
      </w:r>
      <w:r w:rsidR="001675A5" w:rsidRPr="00904A35">
        <w:rPr>
          <w:rFonts w:cstheme="minorHAnsi"/>
          <w:sz w:val="24"/>
          <w:szCs w:val="24"/>
        </w:rPr>
        <w:t xml:space="preserve"> context</w:t>
      </w:r>
    </w:p>
    <w:p w14:paraId="683A75A7" w14:textId="77777777" w:rsidR="00904A35" w:rsidRPr="00904A35" w:rsidRDefault="00904A35" w:rsidP="00904A35">
      <w:pPr>
        <w:pStyle w:val="ListParagraph"/>
        <w:spacing w:after="0" w:line="240" w:lineRule="auto"/>
        <w:ind w:left="360"/>
        <w:rPr>
          <w:rFonts w:cstheme="minorHAnsi"/>
          <w:sz w:val="24"/>
          <w:szCs w:val="24"/>
        </w:rPr>
      </w:pPr>
    </w:p>
    <w:p w14:paraId="3590F6EF" w14:textId="022AD9C3" w:rsidR="003D547C" w:rsidRPr="005F34B0" w:rsidRDefault="001675A5" w:rsidP="005F34B0">
      <w:pPr>
        <w:spacing w:after="0" w:line="240" w:lineRule="auto"/>
        <w:rPr>
          <w:rFonts w:cstheme="minorHAnsi"/>
          <w:sz w:val="24"/>
          <w:szCs w:val="24"/>
        </w:rPr>
      </w:pPr>
      <w:r w:rsidRPr="005F34B0">
        <w:rPr>
          <w:rFonts w:cstheme="minorHAnsi"/>
          <w:sz w:val="24"/>
          <w:szCs w:val="24"/>
        </w:rPr>
        <w:t>S</w:t>
      </w:r>
      <w:r w:rsidR="004A50BD" w:rsidRPr="005F34B0">
        <w:rPr>
          <w:rFonts w:cstheme="minorHAnsi"/>
          <w:sz w:val="24"/>
          <w:szCs w:val="24"/>
        </w:rPr>
        <w:t xml:space="preserve">moking is </w:t>
      </w:r>
      <w:r w:rsidR="002E7AD7" w:rsidRPr="005F34B0">
        <w:rPr>
          <w:rFonts w:cstheme="minorHAnsi"/>
          <w:sz w:val="24"/>
          <w:szCs w:val="24"/>
        </w:rPr>
        <w:t>the leading</w:t>
      </w:r>
      <w:r w:rsidR="004A50BD" w:rsidRPr="005F34B0">
        <w:rPr>
          <w:rFonts w:cstheme="minorHAnsi"/>
          <w:sz w:val="24"/>
          <w:szCs w:val="24"/>
        </w:rPr>
        <w:t xml:space="preserve"> cause of avoidable ill health such as cancer, heart and lung diseases and results in premature death</w:t>
      </w:r>
      <w:r w:rsidR="00C84B8E">
        <w:rPr>
          <w:rFonts w:cstheme="minorHAnsi"/>
          <w:sz w:val="24"/>
          <w:szCs w:val="24"/>
        </w:rPr>
        <w:t xml:space="preserve">. Inequalities also exist in smoking </w:t>
      </w:r>
      <w:r w:rsidR="00045D36">
        <w:rPr>
          <w:rFonts w:cstheme="minorHAnsi"/>
          <w:sz w:val="24"/>
          <w:szCs w:val="24"/>
        </w:rPr>
        <w:t>with smoking</w:t>
      </w:r>
      <w:r w:rsidR="00AB49D6" w:rsidRPr="005F34B0">
        <w:rPr>
          <w:rFonts w:cstheme="minorHAnsi"/>
          <w:sz w:val="24"/>
          <w:szCs w:val="24"/>
        </w:rPr>
        <w:t xml:space="preserve"> prevalence</w:t>
      </w:r>
      <w:r w:rsidR="00914577" w:rsidRPr="005F34B0">
        <w:rPr>
          <w:rFonts w:cstheme="minorHAnsi"/>
          <w:sz w:val="24"/>
          <w:szCs w:val="24"/>
        </w:rPr>
        <w:t xml:space="preserve"> </w:t>
      </w:r>
      <w:r w:rsidR="00A60189" w:rsidRPr="005F34B0">
        <w:rPr>
          <w:rFonts w:cstheme="minorHAnsi"/>
          <w:sz w:val="24"/>
          <w:szCs w:val="24"/>
        </w:rPr>
        <w:t>higher</w:t>
      </w:r>
      <w:r w:rsidR="00914577" w:rsidRPr="005F34B0">
        <w:rPr>
          <w:rFonts w:cstheme="minorHAnsi"/>
          <w:sz w:val="24"/>
          <w:szCs w:val="24"/>
        </w:rPr>
        <w:t xml:space="preserve"> among </w:t>
      </w:r>
      <w:r w:rsidR="00C84B8E">
        <w:rPr>
          <w:rFonts w:cstheme="minorHAnsi"/>
          <w:sz w:val="24"/>
          <w:szCs w:val="24"/>
        </w:rPr>
        <w:t xml:space="preserve">the unemployed and </w:t>
      </w:r>
      <w:r w:rsidR="002E7AD7" w:rsidRPr="005F34B0">
        <w:rPr>
          <w:rFonts w:cstheme="minorHAnsi"/>
          <w:sz w:val="24"/>
          <w:szCs w:val="24"/>
        </w:rPr>
        <w:t xml:space="preserve">disadvantaged </w:t>
      </w:r>
      <w:r w:rsidR="00914577" w:rsidRPr="005F34B0">
        <w:rPr>
          <w:rFonts w:cstheme="minorHAnsi"/>
          <w:sz w:val="24"/>
          <w:szCs w:val="24"/>
        </w:rPr>
        <w:t>groups with about 1 in 4 people in routine and manual occupations smoking, compared with 1 in 10 people in managerial and professional occupations.</w:t>
      </w:r>
      <w:r w:rsidR="00A60189" w:rsidRPr="005F34B0">
        <w:rPr>
          <w:rFonts w:cstheme="minorHAnsi"/>
          <w:sz w:val="24"/>
          <w:szCs w:val="24"/>
        </w:rPr>
        <w:t xml:space="preserve"> </w:t>
      </w:r>
      <w:r w:rsidR="00C84B8E">
        <w:rPr>
          <w:rFonts w:cstheme="minorHAnsi"/>
          <w:sz w:val="24"/>
          <w:szCs w:val="24"/>
        </w:rPr>
        <w:t>I</w:t>
      </w:r>
      <w:r w:rsidR="00DA3B87">
        <w:rPr>
          <w:rFonts w:cstheme="minorHAnsi"/>
          <w:sz w:val="24"/>
          <w:szCs w:val="24"/>
        </w:rPr>
        <w:t xml:space="preserve">n </w:t>
      </w:r>
      <w:r w:rsidR="00A60189" w:rsidRPr="005F34B0">
        <w:rPr>
          <w:rFonts w:cstheme="minorHAnsi"/>
          <w:sz w:val="24"/>
          <w:szCs w:val="24"/>
        </w:rPr>
        <w:t xml:space="preserve">those </w:t>
      </w:r>
      <w:r w:rsidR="003D547C" w:rsidRPr="005F34B0">
        <w:rPr>
          <w:rFonts w:cstheme="minorHAnsi"/>
          <w:sz w:val="24"/>
          <w:szCs w:val="24"/>
        </w:rPr>
        <w:t>with serious mental illness</w:t>
      </w:r>
      <w:r w:rsidR="00DA3B87">
        <w:rPr>
          <w:rFonts w:cstheme="minorHAnsi"/>
          <w:sz w:val="24"/>
          <w:szCs w:val="24"/>
        </w:rPr>
        <w:t xml:space="preserve"> </w:t>
      </w:r>
      <w:r w:rsidR="00DA3B87" w:rsidRPr="005F34B0">
        <w:rPr>
          <w:rFonts w:cstheme="minorHAnsi"/>
          <w:sz w:val="24"/>
          <w:szCs w:val="24"/>
        </w:rPr>
        <w:t>(SMI</w:t>
      </w:r>
      <w:r w:rsidR="00E701D9" w:rsidRPr="005F34B0">
        <w:rPr>
          <w:rFonts w:cstheme="minorHAnsi"/>
          <w:sz w:val="24"/>
          <w:szCs w:val="24"/>
        </w:rPr>
        <w:t>) smoking</w:t>
      </w:r>
      <w:r w:rsidR="003D547C" w:rsidRPr="005F34B0">
        <w:rPr>
          <w:rFonts w:cstheme="minorHAnsi"/>
          <w:sz w:val="24"/>
          <w:szCs w:val="24"/>
        </w:rPr>
        <w:t xml:space="preserve"> prevalence is </w:t>
      </w:r>
      <w:r w:rsidR="00DA3B87">
        <w:rPr>
          <w:rFonts w:cstheme="minorHAnsi"/>
          <w:sz w:val="24"/>
          <w:szCs w:val="24"/>
        </w:rPr>
        <w:t xml:space="preserve">much higher </w:t>
      </w:r>
      <w:r w:rsidR="00A60189" w:rsidRPr="005F34B0">
        <w:rPr>
          <w:rFonts w:cstheme="minorHAnsi"/>
          <w:sz w:val="24"/>
          <w:szCs w:val="24"/>
        </w:rPr>
        <w:t>than</w:t>
      </w:r>
      <w:r w:rsidR="003D547C" w:rsidRPr="005F34B0">
        <w:rPr>
          <w:rFonts w:cstheme="minorHAnsi"/>
          <w:sz w:val="24"/>
          <w:szCs w:val="24"/>
        </w:rPr>
        <w:t xml:space="preserve"> the national average</w:t>
      </w:r>
      <w:r w:rsidR="00C84B8E">
        <w:rPr>
          <w:rFonts w:cstheme="minorHAnsi"/>
          <w:sz w:val="24"/>
          <w:szCs w:val="24"/>
        </w:rPr>
        <w:t>.</w:t>
      </w:r>
      <w:r w:rsidR="00C84B8E" w:rsidRPr="00C84B8E">
        <w:rPr>
          <w:rFonts w:cstheme="minorHAnsi"/>
          <w:sz w:val="24"/>
          <w:szCs w:val="24"/>
        </w:rPr>
        <w:t xml:space="preserve"> </w:t>
      </w:r>
      <w:r w:rsidR="00C84B8E">
        <w:rPr>
          <w:rFonts w:cstheme="minorHAnsi"/>
          <w:sz w:val="24"/>
          <w:szCs w:val="24"/>
        </w:rPr>
        <w:t>A</w:t>
      </w:r>
      <w:r w:rsidR="00C84B8E" w:rsidRPr="005F34B0">
        <w:rPr>
          <w:rFonts w:cstheme="minorHAnsi"/>
          <w:sz w:val="24"/>
          <w:szCs w:val="24"/>
        </w:rPr>
        <w:t xml:space="preserve">mong pregnant women </w:t>
      </w:r>
      <w:r w:rsidR="00C84B8E">
        <w:rPr>
          <w:rFonts w:cstheme="minorHAnsi"/>
          <w:sz w:val="24"/>
          <w:szCs w:val="24"/>
        </w:rPr>
        <w:t xml:space="preserve">the inequality </w:t>
      </w:r>
      <w:r w:rsidR="00C84B8E" w:rsidRPr="005F34B0">
        <w:rPr>
          <w:rFonts w:cstheme="minorHAnsi"/>
          <w:sz w:val="24"/>
          <w:szCs w:val="24"/>
        </w:rPr>
        <w:t xml:space="preserve">persists with higher </w:t>
      </w:r>
      <w:r w:rsidR="00C84B8E">
        <w:rPr>
          <w:rFonts w:cstheme="minorHAnsi"/>
          <w:sz w:val="24"/>
          <w:szCs w:val="24"/>
        </w:rPr>
        <w:t xml:space="preserve">levels of smoking </w:t>
      </w:r>
      <w:r w:rsidR="00C84B8E" w:rsidRPr="005F34B0">
        <w:rPr>
          <w:rFonts w:cstheme="minorHAnsi"/>
          <w:sz w:val="24"/>
          <w:szCs w:val="24"/>
        </w:rPr>
        <w:t xml:space="preserve">among </w:t>
      </w:r>
      <w:r w:rsidR="00C84B8E">
        <w:rPr>
          <w:rFonts w:cstheme="minorHAnsi"/>
          <w:sz w:val="24"/>
          <w:szCs w:val="24"/>
        </w:rPr>
        <w:t>women</w:t>
      </w:r>
      <w:r w:rsidR="00C84B8E" w:rsidRPr="005F34B0">
        <w:rPr>
          <w:rFonts w:cstheme="minorHAnsi"/>
          <w:sz w:val="24"/>
          <w:szCs w:val="24"/>
        </w:rPr>
        <w:t xml:space="preserve"> from more disadvantaged groups, those aged under 20 compared to older and more affluent groups</w:t>
      </w:r>
      <w:r w:rsidR="00AE5D3D" w:rsidRPr="005F34B0">
        <w:rPr>
          <w:rStyle w:val="FootnoteReference"/>
          <w:rFonts w:cstheme="minorHAnsi"/>
          <w:sz w:val="24"/>
          <w:szCs w:val="24"/>
        </w:rPr>
        <w:footnoteReference w:id="1"/>
      </w:r>
    </w:p>
    <w:p w14:paraId="155DFB1B" w14:textId="77777777" w:rsidR="007017DE" w:rsidRPr="005F34B0" w:rsidRDefault="007017DE" w:rsidP="005F34B0">
      <w:pPr>
        <w:spacing w:after="0" w:line="240" w:lineRule="auto"/>
        <w:rPr>
          <w:rFonts w:cstheme="minorHAnsi"/>
          <w:sz w:val="24"/>
          <w:szCs w:val="24"/>
        </w:rPr>
      </w:pPr>
    </w:p>
    <w:p w14:paraId="5A1BFE24" w14:textId="6BA73466" w:rsidR="007017DE" w:rsidRPr="005F34B0" w:rsidRDefault="007017DE" w:rsidP="005F34B0">
      <w:pPr>
        <w:spacing w:after="0" w:line="240" w:lineRule="auto"/>
        <w:rPr>
          <w:rFonts w:cstheme="minorHAnsi"/>
          <w:sz w:val="24"/>
          <w:szCs w:val="24"/>
        </w:rPr>
      </w:pPr>
    </w:p>
    <w:p w14:paraId="7EF18237" w14:textId="2FA181F6" w:rsidR="00AB49D6" w:rsidRPr="00767B7A" w:rsidRDefault="00456B5B" w:rsidP="5C2107E5">
      <w:pPr>
        <w:spacing w:after="0" w:line="240" w:lineRule="auto"/>
        <w:rPr>
          <w:bCs/>
          <w:sz w:val="24"/>
          <w:szCs w:val="24"/>
        </w:rPr>
      </w:pPr>
      <w:r w:rsidRPr="00767B7A">
        <w:rPr>
          <w:bCs/>
          <w:sz w:val="24"/>
          <w:szCs w:val="24"/>
        </w:rPr>
        <w:t xml:space="preserve">1.2 </w:t>
      </w:r>
      <w:r w:rsidR="00AB49D6" w:rsidRPr="00767B7A">
        <w:rPr>
          <w:bCs/>
          <w:sz w:val="24"/>
          <w:szCs w:val="24"/>
        </w:rPr>
        <w:t>Local overview</w:t>
      </w:r>
    </w:p>
    <w:p w14:paraId="62039601" w14:textId="77777777" w:rsidR="00DF6B42" w:rsidRPr="004F2D82" w:rsidRDefault="00DF6B42" w:rsidP="5C2107E5">
      <w:pPr>
        <w:spacing w:after="0" w:line="240" w:lineRule="auto"/>
        <w:rPr>
          <w:b/>
          <w:bCs/>
          <w:sz w:val="24"/>
          <w:szCs w:val="24"/>
        </w:rPr>
      </w:pPr>
    </w:p>
    <w:p w14:paraId="1105847A" w14:textId="4663F7E9" w:rsidR="008635D3" w:rsidRPr="004F2D82" w:rsidRDefault="008635D3" w:rsidP="005F34B0">
      <w:pPr>
        <w:spacing w:after="0" w:line="240" w:lineRule="auto"/>
        <w:rPr>
          <w:rFonts w:cstheme="minorHAnsi"/>
          <w:strike/>
          <w:sz w:val="24"/>
          <w:szCs w:val="24"/>
        </w:rPr>
      </w:pPr>
      <w:r w:rsidRPr="005F34B0">
        <w:rPr>
          <w:rFonts w:cstheme="minorHAnsi"/>
          <w:sz w:val="24"/>
          <w:szCs w:val="24"/>
        </w:rPr>
        <w:t xml:space="preserve">In </w:t>
      </w:r>
      <w:r w:rsidR="007017DE" w:rsidRPr="005F34B0">
        <w:rPr>
          <w:rFonts w:cstheme="minorHAnsi"/>
          <w:sz w:val="24"/>
          <w:szCs w:val="24"/>
        </w:rPr>
        <w:t>H</w:t>
      </w:r>
      <w:r w:rsidRPr="005F34B0">
        <w:rPr>
          <w:rFonts w:cstheme="minorHAnsi"/>
          <w:sz w:val="24"/>
          <w:szCs w:val="24"/>
        </w:rPr>
        <w:t xml:space="preserve">avering the </w:t>
      </w:r>
      <w:r w:rsidR="00120E61" w:rsidRPr="005F34B0">
        <w:rPr>
          <w:rFonts w:cstheme="minorHAnsi"/>
          <w:sz w:val="24"/>
          <w:szCs w:val="24"/>
        </w:rPr>
        <w:t xml:space="preserve">number of smokers is gradually </w:t>
      </w:r>
      <w:r w:rsidR="008D2452" w:rsidRPr="005F34B0">
        <w:rPr>
          <w:rFonts w:cstheme="minorHAnsi"/>
          <w:sz w:val="24"/>
          <w:szCs w:val="24"/>
        </w:rPr>
        <w:t>declining</w:t>
      </w:r>
      <w:r w:rsidR="00DA3B87">
        <w:rPr>
          <w:rFonts w:cstheme="minorHAnsi"/>
          <w:sz w:val="24"/>
          <w:szCs w:val="24"/>
        </w:rPr>
        <w:t xml:space="preserve"> reflecting national trend</w:t>
      </w:r>
      <w:r w:rsidR="00D3741E" w:rsidRPr="005F34B0">
        <w:rPr>
          <w:rFonts w:cstheme="minorHAnsi"/>
          <w:sz w:val="24"/>
          <w:szCs w:val="24"/>
        </w:rPr>
        <w:t xml:space="preserve">. </w:t>
      </w:r>
      <w:r w:rsidR="00A60189" w:rsidRPr="005F34B0">
        <w:rPr>
          <w:rFonts w:cstheme="minorHAnsi"/>
          <w:sz w:val="24"/>
          <w:szCs w:val="24"/>
        </w:rPr>
        <w:t>D</w:t>
      </w:r>
      <w:r w:rsidR="008D2452" w:rsidRPr="005F34B0">
        <w:rPr>
          <w:rFonts w:cstheme="minorHAnsi"/>
          <w:sz w:val="24"/>
          <w:szCs w:val="24"/>
        </w:rPr>
        <w:t xml:space="preserve">ata from </w:t>
      </w:r>
      <w:r w:rsidR="00A60189" w:rsidRPr="005F34B0">
        <w:rPr>
          <w:rFonts w:cstheme="minorHAnsi"/>
          <w:sz w:val="24"/>
          <w:szCs w:val="24"/>
        </w:rPr>
        <w:t>Office of Health Improvement and Disparities</w:t>
      </w:r>
      <w:r w:rsidR="008D2452" w:rsidRPr="005F34B0">
        <w:rPr>
          <w:rFonts w:cstheme="minorHAnsi"/>
          <w:sz w:val="24"/>
          <w:szCs w:val="24"/>
        </w:rPr>
        <w:t xml:space="preserve"> (OHID)</w:t>
      </w:r>
      <w:r w:rsidR="00A60189" w:rsidRPr="005F34B0">
        <w:rPr>
          <w:rFonts w:cstheme="minorHAnsi"/>
          <w:sz w:val="24"/>
          <w:szCs w:val="24"/>
        </w:rPr>
        <w:t xml:space="preserve"> </w:t>
      </w:r>
      <w:r w:rsidR="001675A5" w:rsidRPr="005F34B0">
        <w:rPr>
          <w:rFonts w:cstheme="minorHAnsi"/>
          <w:sz w:val="24"/>
          <w:szCs w:val="24"/>
        </w:rPr>
        <w:t xml:space="preserve">in 2020 </w:t>
      </w:r>
      <w:r w:rsidR="00A60189" w:rsidRPr="005F34B0">
        <w:rPr>
          <w:rFonts w:cstheme="minorHAnsi"/>
          <w:sz w:val="24"/>
          <w:szCs w:val="24"/>
        </w:rPr>
        <w:t xml:space="preserve">show </w:t>
      </w:r>
      <w:r w:rsidR="00120E61" w:rsidRPr="005F34B0">
        <w:rPr>
          <w:rFonts w:cstheme="minorHAnsi"/>
          <w:sz w:val="24"/>
          <w:szCs w:val="24"/>
        </w:rPr>
        <w:t>over 18</w:t>
      </w:r>
      <w:r w:rsidR="00A60189" w:rsidRPr="005F34B0">
        <w:rPr>
          <w:rFonts w:cstheme="minorHAnsi"/>
          <w:sz w:val="24"/>
          <w:szCs w:val="24"/>
        </w:rPr>
        <w:t>,000</w:t>
      </w:r>
      <w:r w:rsidR="00120E61" w:rsidRPr="005F34B0">
        <w:rPr>
          <w:rFonts w:cstheme="minorHAnsi"/>
          <w:sz w:val="24"/>
          <w:szCs w:val="24"/>
        </w:rPr>
        <w:t xml:space="preserve"> (9.1%</w:t>
      </w:r>
      <w:r w:rsidR="0006223A" w:rsidRPr="005F34B0">
        <w:rPr>
          <w:rFonts w:cstheme="minorHAnsi"/>
          <w:sz w:val="24"/>
          <w:szCs w:val="24"/>
        </w:rPr>
        <w:t>) adults</w:t>
      </w:r>
      <w:r w:rsidR="00120E61" w:rsidRPr="005F34B0">
        <w:rPr>
          <w:rFonts w:cstheme="minorHAnsi"/>
          <w:sz w:val="24"/>
          <w:szCs w:val="24"/>
        </w:rPr>
        <w:t xml:space="preserve"> continue to smoke</w:t>
      </w:r>
      <w:r w:rsidR="008D2452" w:rsidRPr="005F34B0">
        <w:rPr>
          <w:rFonts w:cstheme="minorHAnsi"/>
          <w:sz w:val="24"/>
          <w:szCs w:val="24"/>
        </w:rPr>
        <w:t xml:space="preserve"> with slightly higher </w:t>
      </w:r>
      <w:r w:rsidR="00A60189" w:rsidRPr="005F34B0">
        <w:rPr>
          <w:rFonts w:cstheme="minorHAnsi"/>
          <w:sz w:val="24"/>
          <w:szCs w:val="24"/>
        </w:rPr>
        <w:t xml:space="preserve">prevalence </w:t>
      </w:r>
      <w:r w:rsidR="00D3741E" w:rsidRPr="005F34B0">
        <w:rPr>
          <w:rFonts w:cstheme="minorHAnsi"/>
          <w:sz w:val="24"/>
          <w:szCs w:val="24"/>
        </w:rPr>
        <w:t>9.2%</w:t>
      </w:r>
      <w:r w:rsidR="0006223A" w:rsidRPr="005F34B0">
        <w:rPr>
          <w:rFonts w:cstheme="minorHAnsi"/>
          <w:sz w:val="24"/>
          <w:szCs w:val="24"/>
        </w:rPr>
        <w:t>, among</w:t>
      </w:r>
      <w:r w:rsidR="008D2452" w:rsidRPr="005F34B0">
        <w:rPr>
          <w:rFonts w:cstheme="minorHAnsi"/>
          <w:sz w:val="24"/>
          <w:szCs w:val="24"/>
        </w:rPr>
        <w:t xml:space="preserve"> </w:t>
      </w:r>
      <w:r w:rsidR="00D3741E" w:rsidRPr="005F34B0">
        <w:rPr>
          <w:rFonts w:cstheme="minorHAnsi"/>
          <w:sz w:val="24"/>
          <w:szCs w:val="24"/>
        </w:rPr>
        <w:t>those</w:t>
      </w:r>
      <w:r w:rsidR="008D2452" w:rsidRPr="005F34B0">
        <w:rPr>
          <w:rFonts w:cstheme="minorHAnsi"/>
          <w:sz w:val="24"/>
          <w:szCs w:val="24"/>
        </w:rPr>
        <w:t xml:space="preserve"> in routine and manual occupation</w:t>
      </w:r>
      <w:r w:rsidR="001675A5" w:rsidRPr="005F34B0">
        <w:rPr>
          <w:rFonts w:cstheme="minorHAnsi"/>
          <w:sz w:val="24"/>
          <w:szCs w:val="24"/>
        </w:rPr>
        <w:t>s.</w:t>
      </w:r>
      <w:r w:rsidR="00DA3B87">
        <w:rPr>
          <w:rFonts w:cstheme="minorHAnsi"/>
          <w:sz w:val="24"/>
          <w:szCs w:val="24"/>
        </w:rPr>
        <w:t xml:space="preserve"> Within the same period (</w:t>
      </w:r>
      <w:r w:rsidR="00DA3B87" w:rsidRPr="00DA3B87">
        <w:rPr>
          <w:rFonts w:cstheme="minorHAnsi"/>
          <w:sz w:val="24"/>
          <w:szCs w:val="24"/>
        </w:rPr>
        <w:t>2019/20</w:t>
      </w:r>
      <w:r w:rsidR="00DA3B87">
        <w:rPr>
          <w:rFonts w:cstheme="minorHAnsi"/>
          <w:sz w:val="24"/>
          <w:szCs w:val="24"/>
        </w:rPr>
        <w:t xml:space="preserve">) </w:t>
      </w:r>
      <w:r w:rsidR="0006223A" w:rsidRPr="005F34B0">
        <w:rPr>
          <w:rFonts w:cstheme="minorHAnsi"/>
          <w:sz w:val="24"/>
          <w:szCs w:val="24"/>
        </w:rPr>
        <w:t>1,425</w:t>
      </w:r>
      <w:r w:rsidR="008D2452" w:rsidRPr="005F34B0">
        <w:rPr>
          <w:rFonts w:cstheme="minorHAnsi"/>
          <w:sz w:val="24"/>
          <w:szCs w:val="24"/>
        </w:rPr>
        <w:t xml:space="preserve"> hospital admission</w:t>
      </w:r>
      <w:r w:rsidR="001675A5" w:rsidRPr="005F34B0">
        <w:rPr>
          <w:rFonts w:cstheme="minorHAnsi"/>
          <w:sz w:val="24"/>
          <w:szCs w:val="24"/>
        </w:rPr>
        <w:t xml:space="preserve"> were attributed to </w:t>
      </w:r>
      <w:r w:rsidR="001675A5" w:rsidRPr="00DA3B87">
        <w:rPr>
          <w:rFonts w:cstheme="minorHAnsi"/>
          <w:sz w:val="24"/>
          <w:szCs w:val="24"/>
        </w:rPr>
        <w:t>smoking</w:t>
      </w:r>
      <w:r w:rsidR="008D2452" w:rsidRPr="00DA3B87">
        <w:rPr>
          <w:rStyle w:val="FootnoteReference"/>
          <w:rFonts w:cstheme="minorHAnsi"/>
          <w:sz w:val="24"/>
          <w:szCs w:val="24"/>
        </w:rPr>
        <w:footnoteReference w:id="2"/>
      </w:r>
      <w:r w:rsidR="00DA3B87">
        <w:rPr>
          <w:rFonts w:cstheme="minorHAnsi"/>
          <w:sz w:val="24"/>
          <w:szCs w:val="24"/>
        </w:rPr>
        <w:t xml:space="preserve">.  </w:t>
      </w:r>
      <w:r w:rsidR="00124513">
        <w:rPr>
          <w:rFonts w:cstheme="minorHAnsi"/>
          <w:sz w:val="24"/>
          <w:szCs w:val="24"/>
        </w:rPr>
        <w:t>Smoking therefore</w:t>
      </w:r>
      <w:r w:rsidR="00B13BBD" w:rsidRPr="005F34B0">
        <w:rPr>
          <w:rFonts w:cstheme="minorHAnsi"/>
          <w:sz w:val="24"/>
          <w:szCs w:val="24"/>
        </w:rPr>
        <w:t xml:space="preserve"> remain</w:t>
      </w:r>
      <w:r w:rsidR="00D3741E" w:rsidRPr="005F34B0">
        <w:rPr>
          <w:rFonts w:cstheme="minorHAnsi"/>
          <w:sz w:val="24"/>
          <w:szCs w:val="24"/>
        </w:rPr>
        <w:t>s</w:t>
      </w:r>
      <w:r w:rsidR="00B13BBD" w:rsidRPr="005F34B0">
        <w:rPr>
          <w:rFonts w:cstheme="minorHAnsi"/>
          <w:sz w:val="24"/>
          <w:szCs w:val="24"/>
        </w:rPr>
        <w:t xml:space="preserve"> a concern</w:t>
      </w:r>
      <w:r w:rsidR="00C84B8E">
        <w:rPr>
          <w:rFonts w:cstheme="minorHAnsi"/>
          <w:sz w:val="24"/>
          <w:szCs w:val="24"/>
        </w:rPr>
        <w:t xml:space="preserve"> and</w:t>
      </w:r>
      <w:r w:rsidR="00C84B8E" w:rsidRPr="00C84B8E">
        <w:t xml:space="preserve"> </w:t>
      </w:r>
      <w:r w:rsidR="00C84B8E">
        <w:rPr>
          <w:rFonts w:cstheme="minorHAnsi"/>
          <w:sz w:val="24"/>
          <w:szCs w:val="24"/>
        </w:rPr>
        <w:t>r</w:t>
      </w:r>
      <w:r w:rsidR="00C84B8E" w:rsidRPr="00C84B8E">
        <w:rPr>
          <w:rFonts w:cstheme="minorHAnsi"/>
          <w:sz w:val="24"/>
          <w:szCs w:val="24"/>
        </w:rPr>
        <w:t xml:space="preserve">educing tobacco harm is a key </w:t>
      </w:r>
      <w:r w:rsidR="00C84B8E" w:rsidRPr="00DF6B42">
        <w:rPr>
          <w:rFonts w:cstheme="minorHAnsi"/>
          <w:sz w:val="24"/>
          <w:szCs w:val="24"/>
        </w:rPr>
        <w:t>public health prevention</w:t>
      </w:r>
      <w:r w:rsidR="00C84B8E" w:rsidRPr="00C84B8E">
        <w:rPr>
          <w:rFonts w:cstheme="minorHAnsi"/>
          <w:sz w:val="24"/>
          <w:szCs w:val="24"/>
        </w:rPr>
        <w:t xml:space="preserve"> priority outlined in Havering Health and Well-being strategy. Actions to reduce smoking are aligned to the national strategy with a focus on 4 key areas: </w:t>
      </w:r>
      <w:r w:rsidR="00C84B8E">
        <w:rPr>
          <w:rFonts w:cstheme="minorHAnsi"/>
          <w:sz w:val="24"/>
          <w:szCs w:val="24"/>
        </w:rPr>
        <w:t xml:space="preserve"> </w:t>
      </w:r>
      <w:r w:rsidR="00B13BBD" w:rsidRPr="005F34B0">
        <w:rPr>
          <w:rFonts w:cstheme="minorHAnsi"/>
          <w:sz w:val="24"/>
          <w:szCs w:val="24"/>
        </w:rPr>
        <w:t xml:space="preserve"> </w:t>
      </w:r>
    </w:p>
    <w:p w14:paraId="536F67EB" w14:textId="77777777" w:rsidR="001675A5" w:rsidRPr="005F34B0" w:rsidRDefault="001675A5" w:rsidP="005F34B0">
      <w:pPr>
        <w:spacing w:after="0" w:line="240" w:lineRule="auto"/>
        <w:rPr>
          <w:rFonts w:cstheme="minorHAnsi"/>
          <w:sz w:val="24"/>
          <w:szCs w:val="24"/>
        </w:rPr>
      </w:pPr>
    </w:p>
    <w:p w14:paraId="78CAEA0C" w14:textId="77777777" w:rsidR="007017DE" w:rsidRPr="005F34B0" w:rsidRDefault="00120E61" w:rsidP="005F34B0">
      <w:pPr>
        <w:pStyle w:val="ListParagraph"/>
        <w:numPr>
          <w:ilvl w:val="0"/>
          <w:numId w:val="16"/>
        </w:numPr>
        <w:spacing w:after="0" w:line="240" w:lineRule="auto"/>
        <w:rPr>
          <w:rFonts w:cstheme="minorHAnsi"/>
          <w:sz w:val="24"/>
          <w:szCs w:val="24"/>
        </w:rPr>
      </w:pPr>
      <w:r w:rsidRPr="005F34B0">
        <w:rPr>
          <w:rFonts w:cstheme="minorHAnsi"/>
          <w:sz w:val="24"/>
          <w:szCs w:val="24"/>
        </w:rPr>
        <w:t xml:space="preserve">supporting smokers to </w:t>
      </w:r>
      <w:r w:rsidR="001C4AA6" w:rsidRPr="005F34B0">
        <w:rPr>
          <w:rFonts w:cstheme="minorHAnsi"/>
          <w:sz w:val="24"/>
          <w:szCs w:val="24"/>
        </w:rPr>
        <w:t>quit</w:t>
      </w:r>
    </w:p>
    <w:p w14:paraId="1B81CE57" w14:textId="77777777" w:rsidR="007017DE" w:rsidRPr="005F34B0" w:rsidRDefault="001C4AA6" w:rsidP="005F34B0">
      <w:pPr>
        <w:pStyle w:val="ListParagraph"/>
        <w:numPr>
          <w:ilvl w:val="0"/>
          <w:numId w:val="16"/>
        </w:numPr>
        <w:spacing w:after="0" w:line="240" w:lineRule="auto"/>
        <w:rPr>
          <w:rFonts w:cstheme="minorHAnsi"/>
          <w:sz w:val="24"/>
          <w:szCs w:val="24"/>
        </w:rPr>
      </w:pPr>
      <w:r w:rsidRPr="005F34B0">
        <w:rPr>
          <w:rFonts w:cstheme="minorHAnsi"/>
          <w:sz w:val="24"/>
          <w:szCs w:val="24"/>
        </w:rPr>
        <w:t>achieving smoke free</w:t>
      </w:r>
      <w:r w:rsidR="00120E61" w:rsidRPr="005F34B0">
        <w:rPr>
          <w:rFonts w:cstheme="minorHAnsi"/>
          <w:sz w:val="24"/>
          <w:szCs w:val="24"/>
        </w:rPr>
        <w:t xml:space="preserve"> pregnancy among women</w:t>
      </w:r>
    </w:p>
    <w:p w14:paraId="5DD59C5F" w14:textId="77777777" w:rsidR="007017DE" w:rsidRPr="005F34B0" w:rsidRDefault="00AE5D3D" w:rsidP="005F34B0">
      <w:pPr>
        <w:pStyle w:val="ListParagraph"/>
        <w:numPr>
          <w:ilvl w:val="0"/>
          <w:numId w:val="16"/>
        </w:numPr>
        <w:spacing w:after="0" w:line="240" w:lineRule="auto"/>
        <w:rPr>
          <w:rFonts w:cstheme="minorHAnsi"/>
          <w:sz w:val="24"/>
          <w:szCs w:val="24"/>
        </w:rPr>
      </w:pPr>
      <w:r w:rsidRPr="005F34B0">
        <w:rPr>
          <w:rFonts w:cstheme="minorHAnsi"/>
          <w:sz w:val="24"/>
          <w:szCs w:val="24"/>
        </w:rPr>
        <w:t>r</w:t>
      </w:r>
      <w:r w:rsidR="00120E61" w:rsidRPr="005F34B0">
        <w:rPr>
          <w:rFonts w:cstheme="minorHAnsi"/>
          <w:sz w:val="24"/>
          <w:szCs w:val="24"/>
        </w:rPr>
        <w:t xml:space="preserve">educing inequality in access to </w:t>
      </w:r>
      <w:r w:rsidRPr="005F34B0">
        <w:rPr>
          <w:rFonts w:cstheme="minorHAnsi"/>
          <w:sz w:val="24"/>
          <w:szCs w:val="24"/>
        </w:rPr>
        <w:t xml:space="preserve">stop smoking service </w:t>
      </w:r>
      <w:r w:rsidR="00120E61" w:rsidRPr="005F34B0">
        <w:rPr>
          <w:rFonts w:cstheme="minorHAnsi"/>
          <w:sz w:val="24"/>
          <w:szCs w:val="24"/>
        </w:rPr>
        <w:t xml:space="preserve">provision </w:t>
      </w:r>
      <w:r w:rsidR="008635D3" w:rsidRPr="005F34B0">
        <w:rPr>
          <w:rFonts w:cstheme="minorHAnsi"/>
          <w:sz w:val="24"/>
          <w:szCs w:val="24"/>
        </w:rPr>
        <w:t xml:space="preserve">and </w:t>
      </w:r>
    </w:p>
    <w:p w14:paraId="66DCCE43" w14:textId="1416E1C8" w:rsidR="00120E61" w:rsidRPr="005F34B0" w:rsidRDefault="00120E61" w:rsidP="005F34B0">
      <w:pPr>
        <w:pStyle w:val="ListParagraph"/>
        <w:numPr>
          <w:ilvl w:val="0"/>
          <w:numId w:val="16"/>
        </w:numPr>
        <w:spacing w:after="0" w:line="240" w:lineRule="auto"/>
        <w:rPr>
          <w:rFonts w:cstheme="minorHAnsi"/>
          <w:sz w:val="24"/>
          <w:szCs w:val="24"/>
        </w:rPr>
      </w:pPr>
      <w:proofErr w:type="gramStart"/>
      <w:r w:rsidRPr="005F34B0">
        <w:rPr>
          <w:rFonts w:cstheme="minorHAnsi"/>
          <w:sz w:val="24"/>
          <w:szCs w:val="24"/>
        </w:rPr>
        <w:t>providing</w:t>
      </w:r>
      <w:proofErr w:type="gramEnd"/>
      <w:r w:rsidRPr="005F34B0">
        <w:rPr>
          <w:rFonts w:cstheme="minorHAnsi"/>
          <w:sz w:val="24"/>
          <w:szCs w:val="24"/>
        </w:rPr>
        <w:t xml:space="preserve"> </w:t>
      </w:r>
      <w:r w:rsidR="008635D3" w:rsidRPr="005F34B0">
        <w:rPr>
          <w:rFonts w:cstheme="minorHAnsi"/>
          <w:sz w:val="24"/>
          <w:szCs w:val="24"/>
        </w:rPr>
        <w:t>equal support to reduce smoking for</w:t>
      </w:r>
      <w:r w:rsidR="00DA2095" w:rsidRPr="005F34B0">
        <w:rPr>
          <w:rFonts w:cstheme="minorHAnsi"/>
          <w:sz w:val="24"/>
          <w:szCs w:val="24"/>
        </w:rPr>
        <w:t xml:space="preserve"> those with</w:t>
      </w:r>
      <w:r w:rsidRPr="005F34B0">
        <w:rPr>
          <w:rFonts w:cstheme="minorHAnsi"/>
          <w:sz w:val="24"/>
          <w:szCs w:val="24"/>
        </w:rPr>
        <w:t xml:space="preserve"> mental health conditions </w:t>
      </w:r>
      <w:r w:rsidR="007017DE" w:rsidRPr="005F34B0">
        <w:rPr>
          <w:rFonts w:cstheme="minorHAnsi"/>
          <w:sz w:val="24"/>
          <w:szCs w:val="24"/>
        </w:rPr>
        <w:t>and</w:t>
      </w:r>
      <w:r w:rsidRPr="005F34B0">
        <w:rPr>
          <w:rFonts w:cstheme="minorHAnsi"/>
          <w:sz w:val="24"/>
          <w:szCs w:val="24"/>
        </w:rPr>
        <w:t xml:space="preserve"> with physical ill health </w:t>
      </w:r>
      <w:r w:rsidR="00124513">
        <w:rPr>
          <w:rFonts w:cstheme="minorHAnsi"/>
          <w:sz w:val="24"/>
          <w:szCs w:val="24"/>
        </w:rPr>
        <w:t>– parity of esteem.</w:t>
      </w:r>
      <w:r w:rsidRPr="005F34B0">
        <w:rPr>
          <w:rFonts w:cstheme="minorHAnsi"/>
          <w:sz w:val="24"/>
          <w:szCs w:val="24"/>
        </w:rPr>
        <w:t xml:space="preserve"> </w:t>
      </w:r>
    </w:p>
    <w:p w14:paraId="3FE1D3CE" w14:textId="77777777" w:rsidR="007017DE" w:rsidRPr="005F34B0" w:rsidRDefault="007017DE" w:rsidP="005F34B0">
      <w:pPr>
        <w:spacing w:after="0" w:line="240" w:lineRule="auto"/>
        <w:rPr>
          <w:rFonts w:cstheme="minorHAnsi"/>
          <w:sz w:val="24"/>
          <w:szCs w:val="24"/>
        </w:rPr>
      </w:pPr>
    </w:p>
    <w:p w14:paraId="55875C27" w14:textId="5BD35223" w:rsidR="00845BE1" w:rsidRDefault="00B13BBD" w:rsidP="185C00C0">
      <w:pPr>
        <w:spacing w:after="0" w:line="240" w:lineRule="auto"/>
        <w:rPr>
          <w:sz w:val="24"/>
          <w:szCs w:val="24"/>
        </w:rPr>
      </w:pPr>
      <w:r w:rsidRPr="185C00C0">
        <w:rPr>
          <w:sz w:val="24"/>
          <w:szCs w:val="24"/>
        </w:rPr>
        <w:t xml:space="preserve">To improve </w:t>
      </w:r>
      <w:r w:rsidR="00D3741E" w:rsidRPr="185C00C0">
        <w:rPr>
          <w:sz w:val="24"/>
          <w:szCs w:val="24"/>
        </w:rPr>
        <w:t xml:space="preserve">local </w:t>
      </w:r>
      <w:r w:rsidR="00124513" w:rsidRPr="185C00C0">
        <w:rPr>
          <w:sz w:val="24"/>
          <w:szCs w:val="24"/>
        </w:rPr>
        <w:t>provision</w:t>
      </w:r>
      <w:r w:rsidR="00B44D56" w:rsidRPr="185C00C0">
        <w:rPr>
          <w:sz w:val="24"/>
          <w:szCs w:val="24"/>
        </w:rPr>
        <w:t xml:space="preserve"> community pharmacies will be </w:t>
      </w:r>
      <w:r w:rsidR="0006223A" w:rsidRPr="185C00C0">
        <w:rPr>
          <w:sz w:val="24"/>
          <w:szCs w:val="24"/>
        </w:rPr>
        <w:t>commissioned to</w:t>
      </w:r>
      <w:r w:rsidR="00B44D56" w:rsidRPr="185C00C0">
        <w:rPr>
          <w:sz w:val="24"/>
          <w:szCs w:val="24"/>
        </w:rPr>
        <w:t xml:space="preserve"> </w:t>
      </w:r>
      <w:r w:rsidR="0006223A" w:rsidRPr="185C00C0">
        <w:rPr>
          <w:sz w:val="24"/>
          <w:szCs w:val="24"/>
        </w:rPr>
        <w:t>provide</w:t>
      </w:r>
      <w:r w:rsidR="536C68C8" w:rsidRPr="185C00C0">
        <w:rPr>
          <w:sz w:val="24"/>
          <w:szCs w:val="24"/>
        </w:rPr>
        <w:t xml:space="preserve"> a</w:t>
      </w:r>
      <w:r w:rsidR="0006223A" w:rsidRPr="185C00C0">
        <w:rPr>
          <w:sz w:val="24"/>
          <w:szCs w:val="24"/>
        </w:rPr>
        <w:t xml:space="preserve"> face</w:t>
      </w:r>
      <w:r w:rsidRPr="185C00C0">
        <w:rPr>
          <w:sz w:val="24"/>
          <w:szCs w:val="24"/>
        </w:rPr>
        <w:t xml:space="preserve">-to-face </w:t>
      </w:r>
      <w:r w:rsidR="00124513" w:rsidRPr="185C00C0">
        <w:rPr>
          <w:sz w:val="24"/>
          <w:szCs w:val="24"/>
        </w:rPr>
        <w:t>stop smoking service</w:t>
      </w:r>
      <w:r w:rsidRPr="185C00C0">
        <w:rPr>
          <w:sz w:val="24"/>
          <w:szCs w:val="24"/>
        </w:rPr>
        <w:t xml:space="preserve"> </w:t>
      </w:r>
      <w:r w:rsidR="00845BE1" w:rsidRPr="185C00C0">
        <w:rPr>
          <w:sz w:val="24"/>
          <w:szCs w:val="24"/>
        </w:rPr>
        <w:t xml:space="preserve">to reduce </w:t>
      </w:r>
      <w:r w:rsidR="0006223A" w:rsidRPr="185C00C0">
        <w:rPr>
          <w:sz w:val="24"/>
          <w:szCs w:val="24"/>
        </w:rPr>
        <w:t>smoking,</w:t>
      </w:r>
      <w:r w:rsidR="00845BE1" w:rsidRPr="185C00C0">
        <w:rPr>
          <w:sz w:val="24"/>
          <w:szCs w:val="24"/>
        </w:rPr>
        <w:t xml:space="preserve"> particularly in the more deprived</w:t>
      </w:r>
      <w:r w:rsidR="00124513" w:rsidRPr="185C00C0">
        <w:rPr>
          <w:sz w:val="24"/>
          <w:szCs w:val="24"/>
        </w:rPr>
        <w:t xml:space="preserve"> parts of the borough</w:t>
      </w:r>
      <w:r w:rsidR="00D3741E" w:rsidRPr="185C00C0">
        <w:rPr>
          <w:sz w:val="24"/>
          <w:szCs w:val="24"/>
        </w:rPr>
        <w:t xml:space="preserve">. </w:t>
      </w:r>
      <w:r w:rsidR="00124513" w:rsidRPr="185C00C0">
        <w:rPr>
          <w:sz w:val="24"/>
          <w:szCs w:val="24"/>
        </w:rPr>
        <w:t>Face to face service has been shown to be m</w:t>
      </w:r>
      <w:r w:rsidR="00D3741E" w:rsidRPr="185C00C0">
        <w:rPr>
          <w:sz w:val="24"/>
          <w:szCs w:val="24"/>
        </w:rPr>
        <w:t xml:space="preserve">ore </w:t>
      </w:r>
      <w:r w:rsidR="008420C7" w:rsidRPr="185C00C0">
        <w:rPr>
          <w:sz w:val="24"/>
          <w:szCs w:val="24"/>
        </w:rPr>
        <w:t>accessible</w:t>
      </w:r>
      <w:r w:rsidR="58E3462B" w:rsidRPr="185C00C0">
        <w:rPr>
          <w:sz w:val="24"/>
          <w:szCs w:val="24"/>
        </w:rPr>
        <w:t xml:space="preserve"> and</w:t>
      </w:r>
      <w:r w:rsidR="008420C7" w:rsidRPr="185C00C0">
        <w:rPr>
          <w:sz w:val="24"/>
          <w:szCs w:val="24"/>
        </w:rPr>
        <w:t xml:space="preserve"> </w:t>
      </w:r>
      <w:r w:rsidR="00124513" w:rsidRPr="185C00C0">
        <w:rPr>
          <w:sz w:val="24"/>
          <w:szCs w:val="24"/>
        </w:rPr>
        <w:t xml:space="preserve">more </w:t>
      </w:r>
      <w:r w:rsidR="008420C7" w:rsidRPr="185C00C0">
        <w:rPr>
          <w:sz w:val="24"/>
          <w:szCs w:val="24"/>
        </w:rPr>
        <w:t xml:space="preserve">effective </w:t>
      </w:r>
      <w:r w:rsidR="00124513" w:rsidRPr="185C00C0">
        <w:rPr>
          <w:sz w:val="24"/>
          <w:szCs w:val="24"/>
        </w:rPr>
        <w:t>in</w:t>
      </w:r>
      <w:r w:rsidR="008420C7" w:rsidRPr="185C00C0">
        <w:rPr>
          <w:sz w:val="24"/>
          <w:szCs w:val="24"/>
        </w:rPr>
        <w:t xml:space="preserve"> stopping smoking among adults</w:t>
      </w:r>
      <w:r w:rsidR="008420C7" w:rsidRPr="185C00C0">
        <w:rPr>
          <w:rStyle w:val="FootnoteReference"/>
          <w:sz w:val="24"/>
          <w:szCs w:val="24"/>
        </w:rPr>
        <w:footnoteReference w:id="3"/>
      </w:r>
      <w:r w:rsidR="00D3741E" w:rsidRPr="185C00C0">
        <w:rPr>
          <w:sz w:val="24"/>
          <w:szCs w:val="24"/>
        </w:rPr>
        <w:t>. T</w:t>
      </w:r>
      <w:r w:rsidR="001C4AA6" w:rsidRPr="185C00C0">
        <w:rPr>
          <w:sz w:val="24"/>
          <w:szCs w:val="24"/>
        </w:rPr>
        <w:t>he</w:t>
      </w:r>
      <w:r w:rsidR="00120E61" w:rsidRPr="185C00C0">
        <w:rPr>
          <w:sz w:val="24"/>
          <w:szCs w:val="24"/>
        </w:rPr>
        <w:t xml:space="preserve"> NHS Long Term Plan</w:t>
      </w:r>
      <w:r w:rsidR="00845BE1" w:rsidRPr="185C00C0">
        <w:rPr>
          <w:sz w:val="24"/>
          <w:szCs w:val="24"/>
        </w:rPr>
        <w:t xml:space="preserve">, which includes reducing </w:t>
      </w:r>
      <w:r w:rsidR="00ED74FA" w:rsidRPr="185C00C0">
        <w:rPr>
          <w:sz w:val="24"/>
          <w:szCs w:val="24"/>
        </w:rPr>
        <w:t>smoking as one of its key</w:t>
      </w:r>
      <w:r w:rsidR="00845BE1" w:rsidRPr="185C00C0">
        <w:rPr>
          <w:sz w:val="24"/>
          <w:szCs w:val="24"/>
        </w:rPr>
        <w:t xml:space="preserve"> ambition</w:t>
      </w:r>
      <w:r w:rsidR="00ED74FA" w:rsidRPr="185C00C0">
        <w:rPr>
          <w:sz w:val="24"/>
          <w:szCs w:val="24"/>
        </w:rPr>
        <w:t>s</w:t>
      </w:r>
      <w:r w:rsidR="0006223A" w:rsidRPr="185C00C0">
        <w:rPr>
          <w:sz w:val="24"/>
          <w:szCs w:val="24"/>
        </w:rPr>
        <w:t>, recommends</w:t>
      </w:r>
      <w:r w:rsidR="00120E61" w:rsidRPr="185C00C0">
        <w:rPr>
          <w:sz w:val="24"/>
          <w:szCs w:val="24"/>
        </w:rPr>
        <w:t xml:space="preserve"> a smooth effective pathway between health and community </w:t>
      </w:r>
      <w:r w:rsidR="00884303" w:rsidRPr="185C00C0">
        <w:rPr>
          <w:sz w:val="24"/>
          <w:szCs w:val="24"/>
        </w:rPr>
        <w:t>stop smoking service</w:t>
      </w:r>
      <w:r w:rsidR="00120E61" w:rsidRPr="185C00C0">
        <w:rPr>
          <w:sz w:val="24"/>
          <w:szCs w:val="24"/>
        </w:rPr>
        <w:t>s as part of its roll out of the NHS tobacco dependence treatment services</w:t>
      </w:r>
      <w:r w:rsidR="00845BE1" w:rsidRPr="185C00C0">
        <w:rPr>
          <w:sz w:val="24"/>
          <w:szCs w:val="24"/>
        </w:rPr>
        <w:t>.</w:t>
      </w:r>
    </w:p>
    <w:p w14:paraId="2F5FFD1F" w14:textId="77777777" w:rsidR="00DF6B42" w:rsidRPr="005F34B0" w:rsidRDefault="00DF6B42" w:rsidP="005F34B0">
      <w:pPr>
        <w:spacing w:after="0" w:line="240" w:lineRule="auto"/>
        <w:rPr>
          <w:rFonts w:cstheme="minorHAnsi"/>
          <w:sz w:val="24"/>
          <w:szCs w:val="24"/>
        </w:rPr>
      </w:pPr>
    </w:p>
    <w:p w14:paraId="72E6F3D8" w14:textId="689AB5B3" w:rsidR="001C4AA6" w:rsidRPr="005F34B0" w:rsidRDefault="00845BE1" w:rsidP="185C00C0">
      <w:pPr>
        <w:spacing w:after="0" w:line="240" w:lineRule="auto"/>
        <w:rPr>
          <w:sz w:val="24"/>
          <w:szCs w:val="24"/>
        </w:rPr>
      </w:pPr>
      <w:r w:rsidRPr="185C00C0">
        <w:rPr>
          <w:sz w:val="24"/>
          <w:szCs w:val="24"/>
        </w:rPr>
        <w:t>Th</w:t>
      </w:r>
      <w:r w:rsidR="00ED74FA" w:rsidRPr="185C00C0">
        <w:rPr>
          <w:sz w:val="24"/>
          <w:szCs w:val="24"/>
        </w:rPr>
        <w:t xml:space="preserve">e service will be </w:t>
      </w:r>
      <w:r w:rsidR="0001717F" w:rsidRPr="185C00C0">
        <w:rPr>
          <w:sz w:val="24"/>
          <w:szCs w:val="24"/>
        </w:rPr>
        <w:t>a</w:t>
      </w:r>
      <w:r w:rsidR="7A1505B4" w:rsidRPr="185C00C0">
        <w:rPr>
          <w:sz w:val="24"/>
          <w:szCs w:val="24"/>
        </w:rPr>
        <w:t>n</w:t>
      </w:r>
      <w:r w:rsidR="0001717F" w:rsidRPr="185C00C0">
        <w:rPr>
          <w:sz w:val="24"/>
          <w:szCs w:val="24"/>
        </w:rPr>
        <w:t xml:space="preserve"> </w:t>
      </w:r>
      <w:r w:rsidR="00DA2095" w:rsidRPr="005C331D">
        <w:rPr>
          <w:sz w:val="24"/>
          <w:szCs w:val="24"/>
        </w:rPr>
        <w:t>1</w:t>
      </w:r>
      <w:r w:rsidR="26A49BE2" w:rsidRPr="005C331D">
        <w:rPr>
          <w:sz w:val="24"/>
          <w:szCs w:val="24"/>
        </w:rPr>
        <w:t>8</w:t>
      </w:r>
      <w:r w:rsidR="00DA2095" w:rsidRPr="005C331D">
        <w:rPr>
          <w:sz w:val="24"/>
          <w:szCs w:val="24"/>
        </w:rPr>
        <w:t xml:space="preserve"> month </w:t>
      </w:r>
      <w:r w:rsidR="002E7AD7" w:rsidRPr="005C331D">
        <w:rPr>
          <w:sz w:val="24"/>
          <w:szCs w:val="24"/>
        </w:rPr>
        <w:t>pilot</w:t>
      </w:r>
      <w:r w:rsidR="00DA2095" w:rsidRPr="185C00C0">
        <w:rPr>
          <w:sz w:val="24"/>
          <w:szCs w:val="24"/>
        </w:rPr>
        <w:t xml:space="preserve"> </w:t>
      </w:r>
      <w:r w:rsidR="00124513" w:rsidRPr="185C00C0">
        <w:rPr>
          <w:sz w:val="24"/>
          <w:szCs w:val="24"/>
        </w:rPr>
        <w:t xml:space="preserve">which will be evaluated </w:t>
      </w:r>
      <w:r w:rsidRPr="185C00C0">
        <w:rPr>
          <w:sz w:val="24"/>
          <w:szCs w:val="24"/>
        </w:rPr>
        <w:t xml:space="preserve">and findings </w:t>
      </w:r>
      <w:r w:rsidR="00124513" w:rsidRPr="185C00C0">
        <w:rPr>
          <w:sz w:val="24"/>
          <w:szCs w:val="24"/>
        </w:rPr>
        <w:t>from</w:t>
      </w:r>
      <w:r w:rsidRPr="185C00C0">
        <w:rPr>
          <w:sz w:val="24"/>
          <w:szCs w:val="24"/>
        </w:rPr>
        <w:t xml:space="preserve"> the </w:t>
      </w:r>
      <w:r w:rsidR="00ED74FA" w:rsidRPr="185C00C0">
        <w:rPr>
          <w:sz w:val="24"/>
          <w:szCs w:val="24"/>
        </w:rPr>
        <w:t>scheme</w:t>
      </w:r>
      <w:r w:rsidRPr="185C00C0">
        <w:rPr>
          <w:sz w:val="24"/>
          <w:szCs w:val="24"/>
        </w:rPr>
        <w:t xml:space="preserve"> will inform future service provision.</w:t>
      </w:r>
      <w:r w:rsidR="001C4AA6" w:rsidRPr="185C00C0">
        <w:rPr>
          <w:sz w:val="24"/>
          <w:szCs w:val="24"/>
        </w:rPr>
        <w:t xml:space="preserve"> </w:t>
      </w:r>
      <w:r w:rsidR="00DA2095" w:rsidRPr="185C00C0">
        <w:rPr>
          <w:sz w:val="24"/>
          <w:szCs w:val="24"/>
        </w:rPr>
        <w:t xml:space="preserve"> </w:t>
      </w:r>
    </w:p>
    <w:p w14:paraId="15380355" w14:textId="7E324CCB" w:rsidR="185C00C0" w:rsidRDefault="185C00C0" w:rsidP="185C00C0">
      <w:pPr>
        <w:spacing w:after="0" w:line="240" w:lineRule="auto"/>
        <w:rPr>
          <w:sz w:val="24"/>
          <w:szCs w:val="24"/>
        </w:rPr>
      </w:pPr>
    </w:p>
    <w:p w14:paraId="37F07BAB" w14:textId="77777777" w:rsidR="00D65110" w:rsidRPr="005F34B0" w:rsidRDefault="00456B5B" w:rsidP="005F34B0">
      <w:pPr>
        <w:spacing w:after="0" w:line="240" w:lineRule="auto"/>
        <w:rPr>
          <w:rFonts w:cstheme="minorHAnsi"/>
          <w:b/>
          <w:sz w:val="24"/>
          <w:szCs w:val="24"/>
        </w:rPr>
      </w:pPr>
      <w:r w:rsidRPr="005F34B0">
        <w:rPr>
          <w:rFonts w:cstheme="minorHAnsi"/>
          <w:b/>
          <w:sz w:val="24"/>
          <w:szCs w:val="24"/>
        </w:rPr>
        <w:t xml:space="preserve">2. </w:t>
      </w:r>
      <w:r w:rsidR="00DA2095" w:rsidRPr="005F34B0">
        <w:rPr>
          <w:rFonts w:cstheme="minorHAnsi"/>
          <w:b/>
          <w:sz w:val="24"/>
          <w:szCs w:val="24"/>
        </w:rPr>
        <w:t>Aim</w:t>
      </w:r>
      <w:r w:rsidRPr="005F34B0">
        <w:rPr>
          <w:rFonts w:cstheme="minorHAnsi"/>
          <w:b/>
          <w:sz w:val="24"/>
          <w:szCs w:val="24"/>
        </w:rPr>
        <w:t xml:space="preserve"> and objectives</w:t>
      </w:r>
    </w:p>
    <w:p w14:paraId="1FC52B6F" w14:textId="77777777" w:rsidR="001C4AA6" w:rsidRPr="005F34B0" w:rsidRDefault="001C4AA6" w:rsidP="005F34B0">
      <w:pPr>
        <w:spacing w:after="0" w:line="240" w:lineRule="auto"/>
        <w:rPr>
          <w:rFonts w:cstheme="minorHAnsi"/>
          <w:sz w:val="24"/>
          <w:szCs w:val="24"/>
        </w:rPr>
      </w:pPr>
    </w:p>
    <w:p w14:paraId="6297E3EF" w14:textId="2B4D3684" w:rsidR="007B461A" w:rsidRDefault="0006223A" w:rsidP="5C2107E5">
      <w:pPr>
        <w:spacing w:after="0" w:line="240" w:lineRule="auto"/>
        <w:rPr>
          <w:bCs/>
          <w:sz w:val="24"/>
          <w:szCs w:val="24"/>
        </w:rPr>
      </w:pPr>
      <w:r w:rsidRPr="00DF6B42">
        <w:rPr>
          <w:bCs/>
          <w:sz w:val="24"/>
          <w:szCs w:val="24"/>
        </w:rPr>
        <w:t>2.1 Aim</w:t>
      </w:r>
      <w:r w:rsidR="00456B5B" w:rsidRPr="00DF6B42">
        <w:rPr>
          <w:bCs/>
          <w:sz w:val="24"/>
          <w:szCs w:val="24"/>
        </w:rPr>
        <w:t xml:space="preserve">: </w:t>
      </w:r>
    </w:p>
    <w:p w14:paraId="4C311D8D" w14:textId="77777777" w:rsidR="00767B7A" w:rsidRPr="00DF6B42" w:rsidRDefault="00767B7A" w:rsidP="5C2107E5">
      <w:pPr>
        <w:spacing w:after="0" w:line="240" w:lineRule="auto"/>
        <w:rPr>
          <w:bCs/>
          <w:sz w:val="24"/>
          <w:szCs w:val="24"/>
        </w:rPr>
      </w:pPr>
    </w:p>
    <w:p w14:paraId="6A2012C5" w14:textId="53B50544" w:rsidR="00D65110" w:rsidRPr="005F34B0" w:rsidRDefault="00CC1613" w:rsidP="005F34B0">
      <w:pPr>
        <w:spacing w:after="0" w:line="240" w:lineRule="auto"/>
        <w:rPr>
          <w:rFonts w:cstheme="minorHAnsi"/>
          <w:sz w:val="24"/>
          <w:szCs w:val="24"/>
        </w:rPr>
      </w:pPr>
      <w:r w:rsidRPr="005F34B0">
        <w:rPr>
          <w:rFonts w:cstheme="minorHAnsi"/>
          <w:sz w:val="24"/>
          <w:szCs w:val="24"/>
        </w:rPr>
        <w:t>T</w:t>
      </w:r>
      <w:r w:rsidR="00D65110" w:rsidRPr="005F34B0">
        <w:rPr>
          <w:rFonts w:cstheme="minorHAnsi"/>
          <w:sz w:val="24"/>
          <w:szCs w:val="24"/>
        </w:rPr>
        <w:t xml:space="preserve">o reduce </w:t>
      </w:r>
      <w:r w:rsidR="004F292F" w:rsidRPr="005F34B0">
        <w:rPr>
          <w:rFonts w:cstheme="minorHAnsi"/>
          <w:sz w:val="24"/>
          <w:szCs w:val="24"/>
        </w:rPr>
        <w:t>prevalence of smoking</w:t>
      </w:r>
      <w:r w:rsidRPr="005F34B0">
        <w:rPr>
          <w:rFonts w:cstheme="minorHAnsi"/>
          <w:sz w:val="24"/>
          <w:szCs w:val="24"/>
        </w:rPr>
        <w:t>, the</w:t>
      </w:r>
      <w:r w:rsidR="004F292F" w:rsidRPr="005F34B0">
        <w:rPr>
          <w:rFonts w:cstheme="minorHAnsi"/>
          <w:sz w:val="24"/>
          <w:szCs w:val="24"/>
        </w:rPr>
        <w:t xml:space="preserve"> morbidity and mortality</w:t>
      </w:r>
      <w:r w:rsidR="00ED74FA" w:rsidRPr="005F34B0">
        <w:rPr>
          <w:rFonts w:cstheme="minorHAnsi"/>
          <w:sz w:val="24"/>
          <w:szCs w:val="24"/>
        </w:rPr>
        <w:t xml:space="preserve"> as well as </w:t>
      </w:r>
      <w:r w:rsidR="004F292F" w:rsidRPr="005F34B0">
        <w:rPr>
          <w:rFonts w:cstheme="minorHAnsi"/>
          <w:sz w:val="24"/>
          <w:szCs w:val="24"/>
        </w:rPr>
        <w:t xml:space="preserve">health </w:t>
      </w:r>
      <w:r w:rsidR="002E7AD7" w:rsidRPr="005F34B0">
        <w:rPr>
          <w:rFonts w:cstheme="minorHAnsi"/>
          <w:sz w:val="24"/>
          <w:szCs w:val="24"/>
        </w:rPr>
        <w:t>inequalities caused</w:t>
      </w:r>
      <w:r w:rsidR="004F292F" w:rsidRPr="005F34B0">
        <w:rPr>
          <w:rFonts w:cstheme="minorHAnsi"/>
          <w:sz w:val="24"/>
          <w:szCs w:val="24"/>
        </w:rPr>
        <w:t xml:space="preserve"> by</w:t>
      </w:r>
      <w:r w:rsidR="00D65110" w:rsidRPr="005F34B0">
        <w:rPr>
          <w:rFonts w:cstheme="minorHAnsi"/>
          <w:sz w:val="24"/>
          <w:szCs w:val="24"/>
        </w:rPr>
        <w:t xml:space="preserve"> smoking. </w:t>
      </w:r>
    </w:p>
    <w:p w14:paraId="6B7CFA69" w14:textId="77777777" w:rsidR="001C4AA6" w:rsidRPr="005F34B0" w:rsidRDefault="001C4AA6" w:rsidP="005F34B0">
      <w:pPr>
        <w:spacing w:after="0" w:line="240" w:lineRule="auto"/>
        <w:rPr>
          <w:rFonts w:cstheme="minorHAnsi"/>
          <w:b/>
          <w:sz w:val="24"/>
          <w:szCs w:val="24"/>
        </w:rPr>
      </w:pPr>
    </w:p>
    <w:p w14:paraId="349F8F19" w14:textId="3B591F4A" w:rsidR="001C4AA6" w:rsidRPr="00DF6B42" w:rsidRDefault="0006223A" w:rsidP="5C2107E5">
      <w:pPr>
        <w:spacing w:after="0" w:line="240" w:lineRule="auto"/>
        <w:rPr>
          <w:bCs/>
          <w:sz w:val="24"/>
          <w:szCs w:val="24"/>
        </w:rPr>
      </w:pPr>
      <w:r w:rsidRPr="00DF6B42">
        <w:rPr>
          <w:bCs/>
          <w:sz w:val="24"/>
          <w:szCs w:val="24"/>
        </w:rPr>
        <w:t>2.2 Objectives</w:t>
      </w:r>
    </w:p>
    <w:p w14:paraId="68417CC9" w14:textId="77777777" w:rsidR="007017DE" w:rsidRPr="005F34B0" w:rsidRDefault="007017DE" w:rsidP="005F34B0">
      <w:pPr>
        <w:spacing w:after="0" w:line="240" w:lineRule="auto"/>
        <w:rPr>
          <w:rFonts w:cstheme="minorHAnsi"/>
          <w:b/>
          <w:sz w:val="24"/>
          <w:szCs w:val="24"/>
        </w:rPr>
      </w:pPr>
    </w:p>
    <w:p w14:paraId="335D0888" w14:textId="19E63E30" w:rsidR="004F292F" w:rsidRDefault="00D65110" w:rsidP="005F34B0">
      <w:pPr>
        <w:pStyle w:val="ListParagraph"/>
        <w:numPr>
          <w:ilvl w:val="0"/>
          <w:numId w:val="17"/>
        </w:numPr>
        <w:spacing w:after="0" w:line="240" w:lineRule="auto"/>
        <w:rPr>
          <w:rFonts w:cstheme="minorHAnsi"/>
          <w:sz w:val="24"/>
          <w:szCs w:val="24"/>
        </w:rPr>
      </w:pPr>
      <w:r w:rsidRPr="005F34B0">
        <w:rPr>
          <w:rFonts w:cstheme="minorHAnsi"/>
          <w:sz w:val="24"/>
          <w:szCs w:val="24"/>
        </w:rPr>
        <w:t>T</w:t>
      </w:r>
      <w:r w:rsidR="001C4AA6" w:rsidRPr="005F34B0">
        <w:rPr>
          <w:rFonts w:cstheme="minorHAnsi"/>
          <w:sz w:val="24"/>
          <w:szCs w:val="24"/>
        </w:rPr>
        <w:t xml:space="preserve">o provide a </w:t>
      </w:r>
      <w:r w:rsidR="00CD3240" w:rsidRPr="005F34B0">
        <w:rPr>
          <w:rFonts w:cstheme="minorHAnsi"/>
          <w:sz w:val="24"/>
          <w:szCs w:val="24"/>
        </w:rPr>
        <w:t>consistent</w:t>
      </w:r>
      <w:r w:rsidR="001C4AA6" w:rsidRPr="005F34B0">
        <w:rPr>
          <w:rFonts w:cstheme="minorHAnsi"/>
          <w:sz w:val="24"/>
          <w:szCs w:val="24"/>
        </w:rPr>
        <w:t xml:space="preserve"> and effective evidence based </w:t>
      </w:r>
      <w:r w:rsidR="00CC1613" w:rsidRPr="005F34B0">
        <w:rPr>
          <w:rFonts w:cstheme="minorHAnsi"/>
          <w:sz w:val="24"/>
          <w:szCs w:val="24"/>
        </w:rPr>
        <w:t xml:space="preserve">local </w:t>
      </w:r>
      <w:r w:rsidR="001C4AA6" w:rsidRPr="005F34B0">
        <w:rPr>
          <w:rFonts w:cstheme="minorHAnsi"/>
          <w:sz w:val="24"/>
          <w:szCs w:val="24"/>
        </w:rPr>
        <w:t xml:space="preserve">intervention to </w:t>
      </w:r>
      <w:r w:rsidR="00CC1613" w:rsidRPr="005F34B0">
        <w:rPr>
          <w:rFonts w:cstheme="minorHAnsi"/>
          <w:sz w:val="24"/>
          <w:szCs w:val="24"/>
        </w:rPr>
        <w:t xml:space="preserve">support residents to </w:t>
      </w:r>
      <w:r w:rsidR="001C4AA6" w:rsidRPr="005F34B0">
        <w:rPr>
          <w:rFonts w:cstheme="minorHAnsi"/>
          <w:sz w:val="24"/>
          <w:szCs w:val="24"/>
        </w:rPr>
        <w:t>stop smoking.</w:t>
      </w:r>
    </w:p>
    <w:p w14:paraId="30EC6B37" w14:textId="7DA1B99D" w:rsidR="00AC5087" w:rsidRDefault="00AC5087" w:rsidP="185C00C0">
      <w:pPr>
        <w:pStyle w:val="ListParagraph"/>
        <w:numPr>
          <w:ilvl w:val="0"/>
          <w:numId w:val="17"/>
        </w:numPr>
        <w:spacing w:after="0" w:line="240" w:lineRule="auto"/>
        <w:rPr>
          <w:sz w:val="24"/>
          <w:szCs w:val="24"/>
        </w:rPr>
      </w:pPr>
      <w:r w:rsidRPr="185C00C0">
        <w:rPr>
          <w:sz w:val="24"/>
          <w:szCs w:val="24"/>
        </w:rPr>
        <w:t xml:space="preserve">To refer those </w:t>
      </w:r>
      <w:r w:rsidR="1C5E8C83" w:rsidRPr="185C00C0">
        <w:rPr>
          <w:sz w:val="24"/>
          <w:szCs w:val="24"/>
        </w:rPr>
        <w:t xml:space="preserve">that are </w:t>
      </w:r>
      <w:r w:rsidRPr="185C00C0">
        <w:rPr>
          <w:sz w:val="24"/>
          <w:szCs w:val="24"/>
        </w:rPr>
        <w:t xml:space="preserve">ineligible for the service to other </w:t>
      </w:r>
      <w:r w:rsidR="00CD59E2" w:rsidRPr="185C00C0">
        <w:rPr>
          <w:sz w:val="24"/>
          <w:szCs w:val="24"/>
        </w:rPr>
        <w:t>suitable</w:t>
      </w:r>
      <w:r w:rsidRPr="185C00C0">
        <w:rPr>
          <w:sz w:val="24"/>
          <w:szCs w:val="24"/>
        </w:rPr>
        <w:t xml:space="preserve"> commissioned stop smoking services</w:t>
      </w:r>
    </w:p>
    <w:p w14:paraId="176A3D50" w14:textId="70525710" w:rsidR="00AC5087" w:rsidRPr="005F34B0" w:rsidRDefault="00AC5087" w:rsidP="00AC5087">
      <w:pPr>
        <w:pStyle w:val="ListParagraph"/>
        <w:numPr>
          <w:ilvl w:val="0"/>
          <w:numId w:val="17"/>
        </w:numPr>
        <w:spacing w:after="0" w:line="240" w:lineRule="auto"/>
        <w:rPr>
          <w:rFonts w:cstheme="minorHAnsi"/>
          <w:sz w:val="24"/>
          <w:szCs w:val="24"/>
        </w:rPr>
      </w:pPr>
      <w:r w:rsidRPr="005F34B0">
        <w:rPr>
          <w:rFonts w:cstheme="minorHAnsi"/>
          <w:sz w:val="24"/>
          <w:szCs w:val="24"/>
        </w:rPr>
        <w:t xml:space="preserve">To </w:t>
      </w:r>
      <w:r>
        <w:rPr>
          <w:rFonts w:cstheme="minorHAnsi"/>
          <w:sz w:val="24"/>
          <w:szCs w:val="24"/>
        </w:rPr>
        <w:t>promote the service locally</w:t>
      </w:r>
    </w:p>
    <w:p w14:paraId="5E120E40" w14:textId="00D0D5B4" w:rsidR="004F292F" w:rsidRPr="005F34B0" w:rsidRDefault="004F292F" w:rsidP="185C00C0">
      <w:pPr>
        <w:pStyle w:val="ListParagraph"/>
        <w:numPr>
          <w:ilvl w:val="0"/>
          <w:numId w:val="17"/>
        </w:numPr>
        <w:spacing w:after="0" w:line="240" w:lineRule="auto"/>
        <w:rPr>
          <w:sz w:val="24"/>
          <w:szCs w:val="24"/>
        </w:rPr>
      </w:pPr>
      <w:r w:rsidRPr="185C00C0">
        <w:rPr>
          <w:sz w:val="24"/>
          <w:szCs w:val="24"/>
        </w:rPr>
        <w:t xml:space="preserve">To record and report specified data to enable </w:t>
      </w:r>
      <w:r w:rsidR="00CC1613" w:rsidRPr="185C00C0">
        <w:rPr>
          <w:sz w:val="24"/>
          <w:szCs w:val="24"/>
        </w:rPr>
        <w:t xml:space="preserve">effective </w:t>
      </w:r>
      <w:r w:rsidRPr="185C00C0">
        <w:rPr>
          <w:sz w:val="24"/>
          <w:szCs w:val="24"/>
        </w:rPr>
        <w:t xml:space="preserve">service </w:t>
      </w:r>
      <w:r w:rsidR="002E7AD7" w:rsidRPr="185C00C0">
        <w:rPr>
          <w:sz w:val="24"/>
          <w:szCs w:val="24"/>
        </w:rPr>
        <w:t>monitoring</w:t>
      </w:r>
      <w:r w:rsidR="00AC5087" w:rsidRPr="185C00C0">
        <w:rPr>
          <w:sz w:val="24"/>
          <w:szCs w:val="24"/>
        </w:rPr>
        <w:t xml:space="preserve"> </w:t>
      </w:r>
    </w:p>
    <w:p w14:paraId="75B98DD4" w14:textId="1E8AD111" w:rsidR="007017DE" w:rsidRPr="00C916C9" w:rsidRDefault="00CC1613" w:rsidP="00DE184F">
      <w:pPr>
        <w:pStyle w:val="ListParagraph"/>
        <w:numPr>
          <w:ilvl w:val="0"/>
          <w:numId w:val="17"/>
        </w:numPr>
        <w:spacing w:after="0" w:line="240" w:lineRule="auto"/>
        <w:rPr>
          <w:rFonts w:cstheme="minorHAnsi"/>
          <w:sz w:val="24"/>
          <w:szCs w:val="24"/>
        </w:rPr>
      </w:pPr>
      <w:r w:rsidRPr="00C916C9">
        <w:rPr>
          <w:rFonts w:cstheme="minorHAnsi"/>
          <w:sz w:val="24"/>
          <w:szCs w:val="24"/>
        </w:rPr>
        <w:t xml:space="preserve">To </w:t>
      </w:r>
      <w:r w:rsidR="00AC5087" w:rsidRPr="00C916C9">
        <w:rPr>
          <w:rFonts w:cstheme="minorHAnsi"/>
          <w:sz w:val="24"/>
          <w:szCs w:val="24"/>
        </w:rPr>
        <w:t xml:space="preserve">support the evaluation of the service </w:t>
      </w:r>
    </w:p>
    <w:p w14:paraId="6A830363" w14:textId="77777777" w:rsidR="007017DE" w:rsidRPr="005F34B0" w:rsidRDefault="007017DE" w:rsidP="005F34B0">
      <w:pPr>
        <w:spacing w:after="0" w:line="240" w:lineRule="auto"/>
        <w:rPr>
          <w:rFonts w:cstheme="minorHAnsi"/>
          <w:sz w:val="24"/>
          <w:szCs w:val="24"/>
        </w:rPr>
      </w:pPr>
    </w:p>
    <w:p w14:paraId="3F25D318" w14:textId="77777777" w:rsidR="00575AA6" w:rsidRPr="005F34B0" w:rsidRDefault="00456B5B" w:rsidP="005F34B0">
      <w:pPr>
        <w:spacing w:after="0" w:line="240" w:lineRule="auto"/>
        <w:rPr>
          <w:rFonts w:cstheme="minorHAnsi"/>
          <w:b/>
          <w:sz w:val="24"/>
          <w:szCs w:val="24"/>
        </w:rPr>
      </w:pPr>
      <w:r w:rsidRPr="005F34B0">
        <w:rPr>
          <w:rFonts w:cstheme="minorHAnsi"/>
          <w:b/>
          <w:sz w:val="24"/>
          <w:szCs w:val="24"/>
        </w:rPr>
        <w:t xml:space="preserve">3. </w:t>
      </w:r>
      <w:r w:rsidR="009B1F68" w:rsidRPr="005F34B0">
        <w:rPr>
          <w:rFonts w:cstheme="minorHAnsi"/>
          <w:b/>
          <w:sz w:val="24"/>
          <w:szCs w:val="24"/>
        </w:rPr>
        <w:t>Service description</w:t>
      </w:r>
    </w:p>
    <w:p w14:paraId="2920094D" w14:textId="77777777" w:rsidR="007017DE" w:rsidRPr="005F34B0" w:rsidRDefault="007017DE" w:rsidP="005F34B0">
      <w:pPr>
        <w:spacing w:after="0" w:line="240" w:lineRule="auto"/>
        <w:rPr>
          <w:rFonts w:cstheme="minorHAnsi"/>
          <w:b/>
          <w:sz w:val="24"/>
          <w:szCs w:val="24"/>
        </w:rPr>
      </w:pPr>
    </w:p>
    <w:p w14:paraId="30F27765" w14:textId="4621B6E6" w:rsidR="006D2741" w:rsidRPr="005F34B0" w:rsidRDefault="00423717" w:rsidP="005F34B0">
      <w:pPr>
        <w:spacing w:after="0" w:line="240" w:lineRule="auto"/>
        <w:rPr>
          <w:rStyle w:val="normaltextrun"/>
          <w:rFonts w:cstheme="minorHAnsi"/>
          <w:color w:val="000000"/>
          <w:sz w:val="24"/>
          <w:szCs w:val="24"/>
          <w:shd w:val="clear" w:color="auto" w:fill="FFFFFF"/>
        </w:rPr>
      </w:pPr>
      <w:r w:rsidRPr="0551FCAC">
        <w:rPr>
          <w:sz w:val="24"/>
          <w:szCs w:val="24"/>
        </w:rPr>
        <w:t>12-week programme:</w:t>
      </w:r>
      <w:r w:rsidRPr="0551FCAC">
        <w:rPr>
          <w:b/>
          <w:bCs/>
          <w:sz w:val="24"/>
          <w:szCs w:val="24"/>
        </w:rPr>
        <w:t xml:space="preserve"> </w:t>
      </w:r>
      <w:r w:rsidRPr="0551FCAC">
        <w:rPr>
          <w:sz w:val="24"/>
          <w:szCs w:val="24"/>
        </w:rPr>
        <w:t>The Pharmacy will provide a maximum of 12-week smoking cessation programme, consisting of behavioural support, very brief advice and provision of licensed medicinal products in accordance with national standards and best practice including NICE and NCSCT guidelines.</w:t>
      </w:r>
      <w:r w:rsidR="006D2741" w:rsidRPr="0551FCAC">
        <w:rPr>
          <w:rStyle w:val="normaltextrun"/>
          <w:color w:val="000000"/>
          <w:sz w:val="24"/>
          <w:szCs w:val="24"/>
          <w:shd w:val="clear" w:color="auto" w:fill="FFFFFF"/>
        </w:rPr>
        <w:t xml:space="preserve"> </w:t>
      </w:r>
      <w:r w:rsidR="00DF6B42">
        <w:rPr>
          <w:rStyle w:val="normaltextrun"/>
          <w:color w:val="000000"/>
          <w:sz w:val="24"/>
          <w:szCs w:val="24"/>
          <w:shd w:val="clear" w:color="auto" w:fill="FFFFFF"/>
        </w:rPr>
        <w:t xml:space="preserve"> </w:t>
      </w:r>
      <w:r w:rsidR="006D2741" w:rsidRPr="005F34B0">
        <w:rPr>
          <w:rStyle w:val="normaltextrun"/>
          <w:rFonts w:cstheme="minorHAnsi"/>
          <w:color w:val="000000"/>
          <w:sz w:val="24"/>
          <w:szCs w:val="24"/>
          <w:shd w:val="clear" w:color="auto" w:fill="FFFFFF"/>
        </w:rPr>
        <w:t>The service will be provided to those meeting the specified inclusion criteria outlined below. Client not meeting the inclusion criteria should be signposted to a suitable commissioned pathway</w:t>
      </w:r>
    </w:p>
    <w:p w14:paraId="60DB265F" w14:textId="77777777" w:rsidR="00CC1613" w:rsidRPr="005F34B0" w:rsidRDefault="00CC1613" w:rsidP="005F34B0">
      <w:pPr>
        <w:spacing w:after="0" w:line="240" w:lineRule="auto"/>
        <w:rPr>
          <w:rFonts w:cstheme="minorHAnsi"/>
          <w:sz w:val="24"/>
          <w:szCs w:val="24"/>
        </w:rPr>
      </w:pPr>
    </w:p>
    <w:p w14:paraId="525BEBB1" w14:textId="013B7CE2" w:rsidR="00575AA6" w:rsidRPr="00767B7A" w:rsidRDefault="1CB92C50" w:rsidP="5C2107E5">
      <w:pPr>
        <w:spacing w:after="0" w:line="240" w:lineRule="auto"/>
        <w:rPr>
          <w:bCs/>
          <w:sz w:val="24"/>
          <w:szCs w:val="24"/>
        </w:rPr>
      </w:pPr>
      <w:r w:rsidRPr="00767B7A">
        <w:rPr>
          <w:bCs/>
          <w:sz w:val="24"/>
          <w:szCs w:val="24"/>
        </w:rPr>
        <w:t xml:space="preserve">3.1 </w:t>
      </w:r>
      <w:r w:rsidR="00423717" w:rsidRPr="00767B7A">
        <w:rPr>
          <w:bCs/>
          <w:sz w:val="24"/>
          <w:szCs w:val="24"/>
        </w:rPr>
        <w:t>E</w:t>
      </w:r>
      <w:r w:rsidR="00575AA6" w:rsidRPr="00767B7A">
        <w:rPr>
          <w:bCs/>
          <w:sz w:val="24"/>
          <w:szCs w:val="24"/>
        </w:rPr>
        <w:t>ligibility</w:t>
      </w:r>
    </w:p>
    <w:p w14:paraId="2FABD2D3" w14:textId="0CA3C930" w:rsidR="00575AA6" w:rsidRPr="005F34B0" w:rsidRDefault="00575AA6" w:rsidP="005F34B0">
      <w:pPr>
        <w:spacing w:after="0" w:line="240" w:lineRule="auto"/>
        <w:rPr>
          <w:rFonts w:cstheme="minorHAnsi"/>
          <w:sz w:val="24"/>
          <w:szCs w:val="24"/>
        </w:rPr>
      </w:pPr>
      <w:r w:rsidRPr="005F34B0">
        <w:rPr>
          <w:rFonts w:cstheme="minorHAnsi"/>
          <w:sz w:val="24"/>
          <w:szCs w:val="24"/>
        </w:rPr>
        <w:t>Havering residents aged 12 years</w:t>
      </w:r>
      <w:r w:rsidR="00820F3C">
        <w:rPr>
          <w:rStyle w:val="FootnoteReference"/>
          <w:rFonts w:cstheme="minorHAnsi"/>
          <w:sz w:val="24"/>
          <w:szCs w:val="24"/>
        </w:rPr>
        <w:footnoteReference w:id="4"/>
      </w:r>
      <w:r w:rsidRPr="005F34B0">
        <w:rPr>
          <w:rFonts w:cstheme="minorHAnsi"/>
          <w:sz w:val="24"/>
          <w:szCs w:val="24"/>
        </w:rPr>
        <w:t xml:space="preserve"> and above </w:t>
      </w:r>
      <w:r w:rsidR="002E7AD7" w:rsidRPr="005F34B0">
        <w:rPr>
          <w:rFonts w:cstheme="minorHAnsi"/>
          <w:sz w:val="24"/>
          <w:szCs w:val="24"/>
        </w:rPr>
        <w:t>or those</w:t>
      </w:r>
      <w:r w:rsidRPr="005F34B0">
        <w:rPr>
          <w:rFonts w:cstheme="minorHAnsi"/>
          <w:sz w:val="24"/>
          <w:szCs w:val="24"/>
        </w:rPr>
        <w:t xml:space="preserve"> registered with a Havering </w:t>
      </w:r>
      <w:proofErr w:type="gramStart"/>
      <w:r w:rsidRPr="005F34B0">
        <w:rPr>
          <w:rFonts w:cstheme="minorHAnsi"/>
          <w:sz w:val="24"/>
          <w:szCs w:val="24"/>
        </w:rPr>
        <w:t xml:space="preserve">GP </w:t>
      </w:r>
      <w:r w:rsidR="00820F3C">
        <w:rPr>
          <w:rFonts w:cstheme="minorHAnsi"/>
          <w:sz w:val="24"/>
          <w:szCs w:val="24"/>
        </w:rPr>
        <w:t>.</w:t>
      </w:r>
      <w:proofErr w:type="gramEnd"/>
    </w:p>
    <w:p w14:paraId="6DC3B53A" w14:textId="12645FBF" w:rsidR="00456B5B" w:rsidRPr="005F34B0" w:rsidRDefault="00456B5B" w:rsidP="3641053B">
      <w:pPr>
        <w:spacing w:after="0" w:line="240" w:lineRule="auto"/>
        <w:rPr>
          <w:sz w:val="24"/>
          <w:szCs w:val="24"/>
        </w:rPr>
      </w:pPr>
      <w:r w:rsidRPr="5C2107E5">
        <w:rPr>
          <w:sz w:val="24"/>
          <w:szCs w:val="24"/>
        </w:rPr>
        <w:t>The pharmacies will actively engage with priority groups such as routine and manual workers, and young persons (aged 12 - 17)</w:t>
      </w:r>
      <w:r w:rsidR="043FE394" w:rsidRPr="5C2107E5">
        <w:rPr>
          <w:sz w:val="24"/>
          <w:szCs w:val="24"/>
        </w:rPr>
        <w:t xml:space="preserve">.  </w:t>
      </w:r>
    </w:p>
    <w:p w14:paraId="7BC407EF" w14:textId="16727744" w:rsidR="5C2107E5" w:rsidRDefault="5C2107E5" w:rsidP="5C2107E5">
      <w:pPr>
        <w:spacing w:after="0" w:line="240" w:lineRule="auto"/>
        <w:rPr>
          <w:sz w:val="24"/>
          <w:szCs w:val="24"/>
        </w:rPr>
      </w:pPr>
    </w:p>
    <w:p w14:paraId="5E72113B" w14:textId="1914068A" w:rsidR="00575AA6" w:rsidRPr="00767B7A" w:rsidRDefault="00045D36" w:rsidP="5C2107E5">
      <w:pPr>
        <w:spacing w:after="0" w:line="240" w:lineRule="auto"/>
        <w:rPr>
          <w:bCs/>
          <w:sz w:val="24"/>
          <w:szCs w:val="24"/>
        </w:rPr>
      </w:pPr>
      <w:r w:rsidRPr="00767B7A">
        <w:rPr>
          <w:bCs/>
          <w:sz w:val="24"/>
          <w:szCs w:val="24"/>
        </w:rPr>
        <w:t>3.2 Exclusion</w:t>
      </w:r>
      <w:r w:rsidR="00575AA6" w:rsidRPr="00767B7A">
        <w:rPr>
          <w:bCs/>
          <w:sz w:val="24"/>
          <w:szCs w:val="24"/>
        </w:rPr>
        <w:t xml:space="preserve"> criteria</w:t>
      </w:r>
    </w:p>
    <w:p w14:paraId="590BE40A" w14:textId="77777777" w:rsidR="007017DE" w:rsidRPr="005F34B0" w:rsidRDefault="007017DE" w:rsidP="005F34B0">
      <w:pPr>
        <w:spacing w:after="0" w:line="240" w:lineRule="auto"/>
        <w:rPr>
          <w:rFonts w:cstheme="minorHAnsi"/>
          <w:sz w:val="24"/>
          <w:szCs w:val="24"/>
          <w:u w:val="single"/>
        </w:rPr>
      </w:pPr>
    </w:p>
    <w:p w14:paraId="38384B25" w14:textId="77777777" w:rsidR="00575AA6" w:rsidRPr="005F34B0" w:rsidRDefault="00575AA6" w:rsidP="005F34B0">
      <w:pPr>
        <w:pStyle w:val="ListParagraph"/>
        <w:numPr>
          <w:ilvl w:val="0"/>
          <w:numId w:val="18"/>
        </w:numPr>
        <w:spacing w:after="0" w:line="240" w:lineRule="auto"/>
        <w:rPr>
          <w:rFonts w:cstheme="minorHAnsi"/>
          <w:sz w:val="24"/>
          <w:szCs w:val="24"/>
        </w:rPr>
      </w:pPr>
      <w:r w:rsidRPr="005F34B0">
        <w:rPr>
          <w:rFonts w:cstheme="minorHAnsi"/>
          <w:sz w:val="24"/>
          <w:szCs w:val="24"/>
        </w:rPr>
        <w:t xml:space="preserve">People who are unable to give consent to participate </w:t>
      </w:r>
    </w:p>
    <w:p w14:paraId="62A7996A" w14:textId="3913B4CD" w:rsidR="000E0E17" w:rsidRPr="005F34B0" w:rsidRDefault="000E0E17" w:rsidP="52D428F6">
      <w:pPr>
        <w:pStyle w:val="ListParagraph"/>
        <w:numPr>
          <w:ilvl w:val="0"/>
          <w:numId w:val="18"/>
        </w:numPr>
        <w:spacing w:after="0" w:line="240" w:lineRule="auto"/>
        <w:rPr>
          <w:sz w:val="24"/>
          <w:szCs w:val="24"/>
        </w:rPr>
      </w:pPr>
      <w:r w:rsidRPr="52D428F6">
        <w:rPr>
          <w:sz w:val="24"/>
          <w:szCs w:val="24"/>
        </w:rPr>
        <w:t>People who have completed a 12-week smoking cessation programme</w:t>
      </w:r>
      <w:r w:rsidR="4BEB9DEE" w:rsidRPr="52D428F6">
        <w:rPr>
          <w:sz w:val="24"/>
          <w:szCs w:val="24"/>
        </w:rPr>
        <w:t xml:space="preserve"> </w:t>
      </w:r>
      <w:r w:rsidR="00030F60">
        <w:rPr>
          <w:sz w:val="24"/>
          <w:szCs w:val="24"/>
        </w:rPr>
        <w:t>previously</w:t>
      </w:r>
    </w:p>
    <w:p w14:paraId="52B56294" w14:textId="00AFC1C2" w:rsidR="000E0E17" w:rsidRPr="005F34B0" w:rsidRDefault="002E7AD7" w:rsidP="52D428F6">
      <w:pPr>
        <w:pStyle w:val="ListParagraph"/>
        <w:numPr>
          <w:ilvl w:val="0"/>
          <w:numId w:val="18"/>
        </w:numPr>
        <w:spacing w:after="0" w:line="240" w:lineRule="auto"/>
        <w:rPr>
          <w:sz w:val="24"/>
          <w:szCs w:val="24"/>
        </w:rPr>
      </w:pPr>
      <w:r w:rsidRPr="52D428F6">
        <w:rPr>
          <w:sz w:val="24"/>
          <w:szCs w:val="24"/>
        </w:rPr>
        <w:t>People with</w:t>
      </w:r>
      <w:r w:rsidR="000E0E17" w:rsidRPr="52D428F6">
        <w:rPr>
          <w:sz w:val="24"/>
          <w:szCs w:val="24"/>
        </w:rPr>
        <w:t xml:space="preserve"> serious mental illness</w:t>
      </w:r>
      <w:r w:rsidR="005544CC" w:rsidRPr="52D428F6">
        <w:rPr>
          <w:sz w:val="24"/>
          <w:szCs w:val="24"/>
        </w:rPr>
        <w:t xml:space="preserve"> (SMI)</w:t>
      </w:r>
      <w:r w:rsidR="000E0E17" w:rsidRPr="52D428F6">
        <w:rPr>
          <w:sz w:val="24"/>
          <w:szCs w:val="24"/>
        </w:rPr>
        <w:t xml:space="preserve"> </w:t>
      </w:r>
      <w:r w:rsidR="000C56DD" w:rsidRPr="52D428F6">
        <w:rPr>
          <w:sz w:val="24"/>
          <w:szCs w:val="24"/>
        </w:rPr>
        <w:t xml:space="preserve">or with serious learning disabilities </w:t>
      </w:r>
      <w:r w:rsidR="000E0E17" w:rsidRPr="52D428F6">
        <w:rPr>
          <w:sz w:val="24"/>
          <w:szCs w:val="24"/>
        </w:rPr>
        <w:t>(r</w:t>
      </w:r>
      <w:r w:rsidR="005544CC" w:rsidRPr="52D428F6">
        <w:rPr>
          <w:sz w:val="24"/>
          <w:szCs w:val="24"/>
        </w:rPr>
        <w:t>eferral to specialised service</w:t>
      </w:r>
      <w:r w:rsidR="6E75281C" w:rsidRPr="52D428F6">
        <w:rPr>
          <w:sz w:val="24"/>
          <w:szCs w:val="24"/>
        </w:rPr>
        <w:t>s</w:t>
      </w:r>
      <w:r w:rsidR="005544CC" w:rsidRPr="52D428F6">
        <w:rPr>
          <w:sz w:val="24"/>
          <w:szCs w:val="24"/>
        </w:rPr>
        <w:t>)</w:t>
      </w:r>
    </w:p>
    <w:p w14:paraId="1393B743" w14:textId="77777777" w:rsidR="007653C6" w:rsidRPr="005F34B0" w:rsidRDefault="00575AA6" w:rsidP="005F34B0">
      <w:pPr>
        <w:pStyle w:val="ListParagraph"/>
        <w:numPr>
          <w:ilvl w:val="0"/>
          <w:numId w:val="18"/>
        </w:numPr>
        <w:spacing w:after="0" w:line="240" w:lineRule="auto"/>
        <w:rPr>
          <w:rFonts w:cstheme="minorHAnsi"/>
          <w:sz w:val="24"/>
          <w:szCs w:val="24"/>
        </w:rPr>
      </w:pPr>
      <w:r w:rsidRPr="005F34B0">
        <w:rPr>
          <w:rFonts w:cstheme="minorHAnsi"/>
          <w:sz w:val="24"/>
          <w:szCs w:val="24"/>
        </w:rPr>
        <w:t>Pregnant women (referral to specialised service</w:t>
      </w:r>
      <w:r w:rsidR="007653C6" w:rsidRPr="005F34B0">
        <w:rPr>
          <w:rFonts w:cstheme="minorHAnsi"/>
          <w:sz w:val="24"/>
          <w:szCs w:val="24"/>
        </w:rPr>
        <w:t>s</w:t>
      </w:r>
      <w:r w:rsidR="008420C7" w:rsidRPr="005F34B0">
        <w:rPr>
          <w:rFonts w:cstheme="minorHAnsi"/>
          <w:sz w:val="24"/>
          <w:szCs w:val="24"/>
        </w:rPr>
        <w:t>)</w:t>
      </w:r>
    </w:p>
    <w:p w14:paraId="25262836" w14:textId="6B36D53D" w:rsidR="005544CC" w:rsidRDefault="005544CC" w:rsidP="52D428F6">
      <w:pPr>
        <w:pStyle w:val="ListParagraph"/>
        <w:numPr>
          <w:ilvl w:val="0"/>
          <w:numId w:val="18"/>
        </w:numPr>
        <w:spacing w:after="0" w:line="240" w:lineRule="auto"/>
        <w:rPr>
          <w:sz w:val="24"/>
          <w:szCs w:val="24"/>
        </w:rPr>
      </w:pPr>
      <w:r w:rsidRPr="52D428F6">
        <w:rPr>
          <w:sz w:val="24"/>
          <w:szCs w:val="24"/>
        </w:rPr>
        <w:t>Children under the age of 12 years (referral to GP).</w:t>
      </w:r>
    </w:p>
    <w:p w14:paraId="6BC4C568" w14:textId="2EE36544" w:rsidR="52D428F6" w:rsidRDefault="52D428F6" w:rsidP="52D428F6">
      <w:pPr>
        <w:spacing w:after="0" w:line="240" w:lineRule="auto"/>
        <w:rPr>
          <w:sz w:val="24"/>
          <w:szCs w:val="24"/>
        </w:rPr>
      </w:pPr>
    </w:p>
    <w:p w14:paraId="4A3068F9" w14:textId="4B899242" w:rsidR="005544CC" w:rsidRPr="00DF6B42" w:rsidRDefault="29DC5529" w:rsidP="52D428F6">
      <w:pPr>
        <w:pStyle w:val="ListParagraph"/>
        <w:spacing w:after="0" w:line="240" w:lineRule="auto"/>
        <w:rPr>
          <w:sz w:val="24"/>
          <w:szCs w:val="24"/>
        </w:rPr>
      </w:pPr>
      <w:r w:rsidRPr="00DF6B42">
        <w:rPr>
          <w:sz w:val="24"/>
          <w:szCs w:val="24"/>
        </w:rPr>
        <w:t xml:space="preserve">NB. </w:t>
      </w:r>
      <w:r w:rsidR="09ABC986" w:rsidRPr="00DF6B42">
        <w:rPr>
          <w:sz w:val="24"/>
          <w:szCs w:val="24"/>
        </w:rPr>
        <w:t xml:space="preserve">For clients </w:t>
      </w:r>
      <w:r w:rsidR="00DF6B42">
        <w:rPr>
          <w:sz w:val="24"/>
          <w:szCs w:val="24"/>
        </w:rPr>
        <w:t>ine</w:t>
      </w:r>
      <w:r w:rsidR="09ABC986" w:rsidRPr="00DF6B42">
        <w:rPr>
          <w:sz w:val="24"/>
          <w:szCs w:val="24"/>
        </w:rPr>
        <w:t xml:space="preserve">ligible </w:t>
      </w:r>
      <w:r w:rsidR="66421B25" w:rsidRPr="00DF6B42">
        <w:rPr>
          <w:sz w:val="24"/>
          <w:szCs w:val="24"/>
        </w:rPr>
        <w:t>for th</w:t>
      </w:r>
      <w:r w:rsidR="00DF6B42">
        <w:rPr>
          <w:sz w:val="24"/>
          <w:szCs w:val="24"/>
        </w:rPr>
        <w:t xml:space="preserve">is </w:t>
      </w:r>
      <w:r w:rsidR="66421B25" w:rsidRPr="00DF6B42">
        <w:rPr>
          <w:sz w:val="24"/>
          <w:szCs w:val="24"/>
        </w:rPr>
        <w:t xml:space="preserve">service the </w:t>
      </w:r>
      <w:r w:rsidR="2B272201" w:rsidRPr="00DF6B42">
        <w:rPr>
          <w:sz w:val="24"/>
          <w:szCs w:val="24"/>
        </w:rPr>
        <w:t xml:space="preserve">Pharmacists should </w:t>
      </w:r>
      <w:r w:rsidR="00DF6B42">
        <w:rPr>
          <w:sz w:val="24"/>
          <w:szCs w:val="24"/>
        </w:rPr>
        <w:t xml:space="preserve">signpost </w:t>
      </w:r>
      <w:r w:rsidR="2B272201" w:rsidRPr="00DF6B42">
        <w:rPr>
          <w:sz w:val="24"/>
          <w:szCs w:val="24"/>
        </w:rPr>
        <w:t xml:space="preserve">clients </w:t>
      </w:r>
      <w:r w:rsidR="00DF6B42">
        <w:rPr>
          <w:sz w:val="24"/>
          <w:szCs w:val="24"/>
        </w:rPr>
        <w:t>to a suitable service</w:t>
      </w:r>
      <w:r w:rsidR="00CD59E2" w:rsidRPr="00DF6B42">
        <w:rPr>
          <w:sz w:val="24"/>
          <w:szCs w:val="24"/>
        </w:rPr>
        <w:t xml:space="preserve">, </w:t>
      </w:r>
      <w:r w:rsidR="00767B7A" w:rsidRPr="00DF6B42">
        <w:rPr>
          <w:sz w:val="24"/>
          <w:szCs w:val="24"/>
        </w:rPr>
        <w:t>e.g.</w:t>
      </w:r>
      <w:r w:rsidR="00CD59E2" w:rsidRPr="00DF6B42">
        <w:rPr>
          <w:sz w:val="24"/>
          <w:szCs w:val="24"/>
        </w:rPr>
        <w:t xml:space="preserve"> </w:t>
      </w:r>
      <w:r w:rsidR="2B272201" w:rsidRPr="00DF6B42">
        <w:rPr>
          <w:sz w:val="24"/>
          <w:szCs w:val="24"/>
        </w:rPr>
        <w:t xml:space="preserve">specialist </w:t>
      </w:r>
      <w:r w:rsidR="00CD59E2" w:rsidRPr="00DF6B42">
        <w:rPr>
          <w:sz w:val="24"/>
          <w:szCs w:val="24"/>
        </w:rPr>
        <w:t xml:space="preserve">stop smoking service for pregnant </w:t>
      </w:r>
      <w:r w:rsidR="00767B7A" w:rsidRPr="00DF6B42">
        <w:rPr>
          <w:sz w:val="24"/>
          <w:szCs w:val="24"/>
        </w:rPr>
        <w:t>women</w:t>
      </w:r>
      <w:r w:rsidR="00767B7A">
        <w:rPr>
          <w:sz w:val="24"/>
          <w:szCs w:val="24"/>
        </w:rPr>
        <w:t xml:space="preserve">. </w:t>
      </w:r>
      <w:r w:rsidR="00CD59E2" w:rsidRPr="00DF6B42">
        <w:rPr>
          <w:sz w:val="24"/>
          <w:szCs w:val="24"/>
        </w:rPr>
        <w:t xml:space="preserve"> W</w:t>
      </w:r>
      <w:r w:rsidR="2B272201" w:rsidRPr="00DF6B42">
        <w:rPr>
          <w:sz w:val="24"/>
          <w:szCs w:val="24"/>
        </w:rPr>
        <w:t xml:space="preserve">here a client </w:t>
      </w:r>
      <w:r w:rsidR="0DCD9D7D" w:rsidRPr="00DF6B42">
        <w:rPr>
          <w:sz w:val="24"/>
          <w:szCs w:val="24"/>
        </w:rPr>
        <w:t>prefers</w:t>
      </w:r>
      <w:r w:rsidR="2B272201" w:rsidRPr="00DF6B42">
        <w:rPr>
          <w:sz w:val="24"/>
          <w:szCs w:val="24"/>
        </w:rPr>
        <w:t xml:space="preserve"> to use </w:t>
      </w:r>
      <w:r w:rsidR="10E02AFE" w:rsidRPr="00DF6B42">
        <w:rPr>
          <w:sz w:val="24"/>
          <w:szCs w:val="24"/>
        </w:rPr>
        <w:t xml:space="preserve">the pharmacy </w:t>
      </w:r>
      <w:r w:rsidR="79B99E76" w:rsidRPr="00DF6B42">
        <w:rPr>
          <w:sz w:val="24"/>
          <w:szCs w:val="24"/>
        </w:rPr>
        <w:t>the ph</w:t>
      </w:r>
      <w:r w:rsidR="00CD59E2" w:rsidRPr="00DF6B42">
        <w:rPr>
          <w:sz w:val="24"/>
          <w:szCs w:val="24"/>
        </w:rPr>
        <w:t>armacist</w:t>
      </w:r>
      <w:r w:rsidR="79B99E76" w:rsidRPr="00DF6B42">
        <w:rPr>
          <w:sz w:val="24"/>
          <w:szCs w:val="24"/>
        </w:rPr>
        <w:t xml:space="preserve"> </w:t>
      </w:r>
      <w:r w:rsidR="00767B7A" w:rsidRPr="00DF6B42">
        <w:rPr>
          <w:sz w:val="24"/>
          <w:szCs w:val="24"/>
        </w:rPr>
        <w:t>should document</w:t>
      </w:r>
      <w:r w:rsidR="79B99E76" w:rsidRPr="00DF6B42">
        <w:rPr>
          <w:sz w:val="24"/>
          <w:szCs w:val="24"/>
        </w:rPr>
        <w:t xml:space="preserve"> t</w:t>
      </w:r>
      <w:r w:rsidR="00CD59E2" w:rsidRPr="00DF6B42">
        <w:rPr>
          <w:sz w:val="24"/>
          <w:szCs w:val="24"/>
        </w:rPr>
        <w:t>his</w:t>
      </w:r>
      <w:r w:rsidR="79B99E76" w:rsidRPr="00DF6B42">
        <w:rPr>
          <w:sz w:val="24"/>
          <w:szCs w:val="24"/>
        </w:rPr>
        <w:t xml:space="preserve"> and provide </w:t>
      </w:r>
      <w:r w:rsidR="00CD59E2" w:rsidRPr="00DF6B42">
        <w:rPr>
          <w:sz w:val="24"/>
          <w:szCs w:val="24"/>
        </w:rPr>
        <w:t xml:space="preserve">support to stop smoking </w:t>
      </w:r>
      <w:r w:rsidR="3E40E7EA" w:rsidRPr="00DF6B42">
        <w:rPr>
          <w:sz w:val="24"/>
          <w:szCs w:val="24"/>
        </w:rPr>
        <w:t>within the limits specified for this universal service.</w:t>
      </w:r>
    </w:p>
    <w:p w14:paraId="5DE21B22" w14:textId="60CEF12A" w:rsidR="3641053B" w:rsidRDefault="3641053B" w:rsidP="3641053B">
      <w:pPr>
        <w:spacing w:after="0" w:line="240" w:lineRule="auto"/>
        <w:rPr>
          <w:sz w:val="24"/>
          <w:szCs w:val="24"/>
        </w:rPr>
      </w:pPr>
    </w:p>
    <w:p w14:paraId="2C07A712" w14:textId="6991F41A" w:rsidR="3641053B" w:rsidRPr="00767B7A" w:rsidRDefault="185B9F34" w:rsidP="5C2107E5">
      <w:pPr>
        <w:spacing w:after="0" w:line="240" w:lineRule="auto"/>
        <w:rPr>
          <w:bCs/>
          <w:sz w:val="24"/>
          <w:szCs w:val="24"/>
        </w:rPr>
      </w:pPr>
      <w:r w:rsidRPr="00767B7A">
        <w:rPr>
          <w:bCs/>
          <w:sz w:val="24"/>
          <w:szCs w:val="24"/>
        </w:rPr>
        <w:t xml:space="preserve">3.3 </w:t>
      </w:r>
      <w:r w:rsidR="11922FF2" w:rsidRPr="00767B7A">
        <w:rPr>
          <w:bCs/>
          <w:sz w:val="24"/>
          <w:szCs w:val="24"/>
        </w:rPr>
        <w:t>Safeguarding</w:t>
      </w:r>
    </w:p>
    <w:p w14:paraId="07F58472" w14:textId="5B03DD0E" w:rsidR="5C2107E5" w:rsidRDefault="5C2107E5" w:rsidP="5C2107E5">
      <w:pPr>
        <w:spacing w:after="0" w:line="240" w:lineRule="auto"/>
        <w:rPr>
          <w:sz w:val="24"/>
          <w:szCs w:val="24"/>
        </w:rPr>
      </w:pPr>
    </w:p>
    <w:p w14:paraId="30FB5A78" w14:textId="7BA66EFD" w:rsidR="5C2107E5" w:rsidRPr="00DF6B42" w:rsidRDefault="11922FF2" w:rsidP="00DF6B42">
      <w:pPr>
        <w:rPr>
          <w:rFonts w:ascii="Calibri" w:eastAsia="Calibri" w:hAnsi="Calibri" w:cs="Calibri"/>
        </w:rPr>
      </w:pPr>
      <w:r w:rsidRPr="5C2107E5">
        <w:rPr>
          <w:rFonts w:ascii="Calibri" w:eastAsia="Calibri" w:hAnsi="Calibri" w:cs="Calibri"/>
        </w:rPr>
        <w:t>Pharmacists must have completed a DBS (only pharmacists who are DBS checked should provide the service for young people aged 12 - 17 years old). Disclosure information received by L</w:t>
      </w:r>
      <w:r w:rsidR="00030F60">
        <w:rPr>
          <w:rFonts w:ascii="Calibri" w:eastAsia="Calibri" w:hAnsi="Calibri" w:cs="Calibri"/>
        </w:rPr>
        <w:t xml:space="preserve">ondon </w:t>
      </w:r>
      <w:r w:rsidRPr="5C2107E5">
        <w:rPr>
          <w:rFonts w:ascii="Calibri" w:eastAsia="Calibri" w:hAnsi="Calibri" w:cs="Calibri"/>
        </w:rPr>
        <w:t>B</w:t>
      </w:r>
      <w:r w:rsidR="00030F60">
        <w:rPr>
          <w:rFonts w:ascii="Calibri" w:eastAsia="Calibri" w:hAnsi="Calibri" w:cs="Calibri"/>
        </w:rPr>
        <w:t xml:space="preserve">orough of </w:t>
      </w:r>
      <w:r w:rsidRPr="5C2107E5">
        <w:rPr>
          <w:rFonts w:ascii="Calibri" w:eastAsia="Calibri" w:hAnsi="Calibri" w:cs="Calibri"/>
        </w:rPr>
        <w:t>H</w:t>
      </w:r>
      <w:r w:rsidR="00030F60">
        <w:rPr>
          <w:rFonts w:ascii="Calibri" w:eastAsia="Calibri" w:hAnsi="Calibri" w:cs="Calibri"/>
        </w:rPr>
        <w:t>avering</w:t>
      </w:r>
      <w:r w:rsidRPr="5C2107E5">
        <w:rPr>
          <w:rFonts w:ascii="Calibri" w:eastAsia="Calibri" w:hAnsi="Calibri" w:cs="Calibri"/>
        </w:rPr>
        <w:t xml:space="preserve"> must be considered satisfactory for working with children. </w:t>
      </w:r>
      <w:r w:rsidR="00DF6B42">
        <w:rPr>
          <w:rFonts w:ascii="Calibri" w:eastAsia="Calibri" w:hAnsi="Calibri" w:cs="Calibri"/>
        </w:rPr>
        <w:t xml:space="preserve"> </w:t>
      </w:r>
      <w:r w:rsidRPr="5C2107E5">
        <w:rPr>
          <w:rFonts w:ascii="Calibri" w:eastAsia="Calibri" w:hAnsi="Calibri" w:cs="Calibri"/>
        </w:rPr>
        <w:t>Pharmacies shall have safeguarding policies in place and fully comply with Havering ‘Adults Safeguarding Procedures’</w:t>
      </w:r>
    </w:p>
    <w:p w14:paraId="4CEF9ADE" w14:textId="7C16D5DB" w:rsidR="5C2107E5" w:rsidRDefault="5C2107E5" w:rsidP="5C2107E5">
      <w:pPr>
        <w:spacing w:after="0" w:line="240" w:lineRule="auto"/>
        <w:rPr>
          <w:sz w:val="24"/>
          <w:szCs w:val="24"/>
        </w:rPr>
      </w:pPr>
    </w:p>
    <w:p w14:paraId="0653BCE2" w14:textId="478CBF05" w:rsidR="000E0E17" w:rsidRPr="00767B7A" w:rsidRDefault="614075C3" w:rsidP="5C2107E5">
      <w:pPr>
        <w:spacing w:after="0" w:line="240" w:lineRule="auto"/>
        <w:rPr>
          <w:bCs/>
          <w:sz w:val="24"/>
          <w:szCs w:val="24"/>
        </w:rPr>
      </w:pPr>
      <w:r w:rsidRPr="00767B7A">
        <w:rPr>
          <w:bCs/>
          <w:sz w:val="24"/>
          <w:szCs w:val="24"/>
        </w:rPr>
        <w:t xml:space="preserve">3.4 </w:t>
      </w:r>
      <w:r w:rsidR="0006223A" w:rsidRPr="00767B7A">
        <w:rPr>
          <w:bCs/>
          <w:sz w:val="24"/>
          <w:szCs w:val="24"/>
        </w:rPr>
        <w:t>Brief</w:t>
      </w:r>
      <w:r w:rsidR="000E0E17" w:rsidRPr="00767B7A">
        <w:rPr>
          <w:bCs/>
          <w:sz w:val="24"/>
          <w:szCs w:val="24"/>
        </w:rPr>
        <w:t xml:space="preserve"> interventions</w:t>
      </w:r>
    </w:p>
    <w:p w14:paraId="5581ED76" w14:textId="77777777" w:rsidR="007017DE" w:rsidRPr="005F34B0" w:rsidRDefault="007017DE" w:rsidP="005F34B0">
      <w:pPr>
        <w:spacing w:after="0" w:line="240" w:lineRule="auto"/>
        <w:rPr>
          <w:rFonts w:cstheme="minorHAnsi"/>
          <w:b/>
          <w:sz w:val="24"/>
          <w:szCs w:val="24"/>
        </w:rPr>
      </w:pPr>
    </w:p>
    <w:p w14:paraId="747FAD04" w14:textId="575BD474" w:rsidR="000E0E17" w:rsidRPr="005F34B0" w:rsidRDefault="006D2741" w:rsidP="185C00C0">
      <w:pPr>
        <w:spacing w:after="0" w:line="240" w:lineRule="auto"/>
        <w:rPr>
          <w:sz w:val="24"/>
          <w:szCs w:val="24"/>
        </w:rPr>
      </w:pPr>
      <w:r w:rsidRPr="24B5FC0A">
        <w:rPr>
          <w:sz w:val="24"/>
          <w:szCs w:val="24"/>
        </w:rPr>
        <w:t>The Pharmacy</w:t>
      </w:r>
      <w:r w:rsidR="000E0E17" w:rsidRPr="24B5FC0A">
        <w:rPr>
          <w:sz w:val="24"/>
          <w:szCs w:val="24"/>
        </w:rPr>
        <w:t xml:space="preserve"> will offer a high quality and effective brief intervention and opportunistic to</w:t>
      </w:r>
      <w:r w:rsidRPr="24B5FC0A">
        <w:rPr>
          <w:sz w:val="24"/>
          <w:szCs w:val="24"/>
        </w:rPr>
        <w:t>bacco cessation advice by adopting</w:t>
      </w:r>
      <w:r w:rsidR="000E0E17" w:rsidRPr="24B5FC0A">
        <w:rPr>
          <w:sz w:val="24"/>
          <w:szCs w:val="24"/>
        </w:rPr>
        <w:t xml:space="preserve"> </w:t>
      </w:r>
      <w:r w:rsidR="00E701D9" w:rsidRPr="24B5FC0A">
        <w:rPr>
          <w:i/>
          <w:iCs/>
          <w:sz w:val="24"/>
          <w:szCs w:val="24"/>
        </w:rPr>
        <w:t>‘Make Every Contact Count (MECC)’</w:t>
      </w:r>
      <w:r w:rsidR="00E701D9" w:rsidRPr="24B5FC0A">
        <w:rPr>
          <w:sz w:val="24"/>
          <w:szCs w:val="24"/>
        </w:rPr>
        <w:t xml:space="preserve"> </w:t>
      </w:r>
      <w:r w:rsidRPr="24B5FC0A">
        <w:rPr>
          <w:sz w:val="24"/>
          <w:szCs w:val="24"/>
        </w:rPr>
        <w:t>approach. Pharmacy staff</w:t>
      </w:r>
      <w:r w:rsidR="000E0E17" w:rsidRPr="24B5FC0A">
        <w:rPr>
          <w:sz w:val="24"/>
          <w:szCs w:val="24"/>
        </w:rPr>
        <w:t xml:space="preserve"> are encouraged to maximise the opportunities to discuss tobacco cessation, such as, when people are buying NRT, purchasing cough medicines repeatedly or when dispensing medicines for smoking-related</w:t>
      </w:r>
      <w:r w:rsidR="004877EA" w:rsidRPr="24B5FC0A">
        <w:rPr>
          <w:sz w:val="24"/>
          <w:szCs w:val="24"/>
        </w:rPr>
        <w:t xml:space="preserve"> conditions.</w:t>
      </w:r>
      <w:r w:rsidR="7664A4ED" w:rsidRPr="24B5FC0A">
        <w:rPr>
          <w:sz w:val="24"/>
          <w:szCs w:val="24"/>
        </w:rPr>
        <w:t xml:space="preserve">  </w:t>
      </w:r>
      <w:r w:rsidR="38B2BA88" w:rsidRPr="005C331D">
        <w:rPr>
          <w:sz w:val="24"/>
          <w:szCs w:val="24"/>
        </w:rPr>
        <w:t>Free ‘</w:t>
      </w:r>
      <w:r w:rsidR="7664A4ED" w:rsidRPr="005C331D">
        <w:rPr>
          <w:sz w:val="24"/>
          <w:szCs w:val="24"/>
        </w:rPr>
        <w:t>Very Brief Advice</w:t>
      </w:r>
      <w:r w:rsidR="6866A890" w:rsidRPr="005C331D">
        <w:rPr>
          <w:sz w:val="24"/>
          <w:szCs w:val="24"/>
        </w:rPr>
        <w:t>’</w:t>
      </w:r>
      <w:r w:rsidR="7664A4ED" w:rsidRPr="005C331D">
        <w:rPr>
          <w:sz w:val="24"/>
          <w:szCs w:val="24"/>
        </w:rPr>
        <w:t xml:space="preserve"> training is available on the National Centre for Smoking Cessation and Training (NCSC</w:t>
      </w:r>
      <w:r w:rsidR="55C03987" w:rsidRPr="005C331D">
        <w:rPr>
          <w:sz w:val="24"/>
          <w:szCs w:val="24"/>
        </w:rPr>
        <w:t>T)</w:t>
      </w:r>
      <w:r w:rsidR="50ED4769" w:rsidRPr="005C331D">
        <w:rPr>
          <w:sz w:val="24"/>
          <w:szCs w:val="24"/>
        </w:rPr>
        <w:t xml:space="preserve"> as a </w:t>
      </w:r>
      <w:proofErr w:type="gramStart"/>
      <w:r w:rsidR="30FF4AAA" w:rsidRPr="005C331D">
        <w:rPr>
          <w:sz w:val="24"/>
          <w:szCs w:val="24"/>
        </w:rPr>
        <w:t>short</w:t>
      </w:r>
      <w:r w:rsidR="50ED4769" w:rsidRPr="005C331D">
        <w:rPr>
          <w:sz w:val="24"/>
          <w:szCs w:val="24"/>
        </w:rPr>
        <w:t xml:space="preserve">  module</w:t>
      </w:r>
      <w:proofErr w:type="gramEnd"/>
      <w:r w:rsidR="50ED4769" w:rsidRPr="005C331D">
        <w:rPr>
          <w:sz w:val="24"/>
          <w:szCs w:val="24"/>
        </w:rPr>
        <w:t>.</w:t>
      </w:r>
      <w:r w:rsidR="50ED4769" w:rsidRPr="24B5FC0A">
        <w:rPr>
          <w:sz w:val="24"/>
          <w:szCs w:val="24"/>
        </w:rPr>
        <w:t xml:space="preserve">  </w:t>
      </w:r>
    </w:p>
    <w:p w14:paraId="611D7AE5" w14:textId="77777777" w:rsidR="007017DE" w:rsidRPr="005F34B0" w:rsidRDefault="007017DE" w:rsidP="005F34B0">
      <w:pPr>
        <w:spacing w:after="0" w:line="240" w:lineRule="auto"/>
        <w:rPr>
          <w:rFonts w:cstheme="minorHAnsi"/>
          <w:sz w:val="24"/>
          <w:szCs w:val="24"/>
        </w:rPr>
      </w:pPr>
    </w:p>
    <w:p w14:paraId="43009A8D" w14:textId="7D88F875" w:rsidR="000E0E17" w:rsidRPr="00767B7A" w:rsidRDefault="0006223A" w:rsidP="5C2107E5">
      <w:pPr>
        <w:spacing w:after="0" w:line="240" w:lineRule="auto"/>
        <w:rPr>
          <w:bCs/>
          <w:sz w:val="24"/>
          <w:szCs w:val="24"/>
        </w:rPr>
      </w:pPr>
      <w:r w:rsidRPr="00767B7A">
        <w:rPr>
          <w:bCs/>
          <w:sz w:val="24"/>
          <w:szCs w:val="24"/>
        </w:rPr>
        <w:t>3.</w:t>
      </w:r>
      <w:r w:rsidR="4CDBE302" w:rsidRPr="00767B7A">
        <w:rPr>
          <w:bCs/>
          <w:sz w:val="24"/>
          <w:szCs w:val="24"/>
        </w:rPr>
        <w:t>5</w:t>
      </w:r>
      <w:r w:rsidRPr="00767B7A">
        <w:rPr>
          <w:bCs/>
          <w:sz w:val="24"/>
          <w:szCs w:val="24"/>
        </w:rPr>
        <w:t xml:space="preserve"> Consultations</w:t>
      </w:r>
      <w:r w:rsidR="29183233" w:rsidRPr="00767B7A">
        <w:rPr>
          <w:bCs/>
          <w:sz w:val="24"/>
          <w:szCs w:val="24"/>
        </w:rPr>
        <w:t xml:space="preserve"> &amp; Nicotine Replacement Therapy (NRT)</w:t>
      </w:r>
    </w:p>
    <w:p w14:paraId="0935FAA1" w14:textId="77777777" w:rsidR="007017DE" w:rsidRPr="005F34B0" w:rsidRDefault="007017DE" w:rsidP="005F34B0">
      <w:pPr>
        <w:spacing w:after="0" w:line="240" w:lineRule="auto"/>
        <w:rPr>
          <w:rFonts w:cstheme="minorHAnsi"/>
          <w:b/>
          <w:sz w:val="24"/>
          <w:szCs w:val="24"/>
        </w:rPr>
      </w:pPr>
    </w:p>
    <w:p w14:paraId="42E0AA3A" w14:textId="20F9CFB0" w:rsidR="69C9E0F2" w:rsidRPr="00DF6B42" w:rsidRDefault="000E0E17" w:rsidP="24B5FC0A">
      <w:pPr>
        <w:spacing w:after="0" w:line="240" w:lineRule="auto"/>
        <w:rPr>
          <w:rFonts w:eastAsiaTheme="minorEastAsia"/>
          <w:sz w:val="24"/>
          <w:szCs w:val="24"/>
        </w:rPr>
      </w:pPr>
      <w:r w:rsidRPr="24B5FC0A">
        <w:rPr>
          <w:sz w:val="24"/>
          <w:szCs w:val="24"/>
        </w:rPr>
        <w:t xml:space="preserve">The </w:t>
      </w:r>
      <w:r w:rsidR="00ED74FA" w:rsidRPr="24B5FC0A">
        <w:rPr>
          <w:sz w:val="24"/>
          <w:szCs w:val="24"/>
        </w:rPr>
        <w:t xml:space="preserve">pharmacy will </w:t>
      </w:r>
      <w:r w:rsidRPr="24B5FC0A">
        <w:rPr>
          <w:sz w:val="24"/>
          <w:szCs w:val="24"/>
        </w:rPr>
        <w:t>explain</w:t>
      </w:r>
      <w:r w:rsidR="00ED74FA" w:rsidRPr="24B5FC0A">
        <w:rPr>
          <w:sz w:val="24"/>
          <w:szCs w:val="24"/>
        </w:rPr>
        <w:t xml:space="preserve"> the service,</w:t>
      </w:r>
      <w:r w:rsidRPr="24B5FC0A">
        <w:rPr>
          <w:sz w:val="24"/>
          <w:szCs w:val="24"/>
        </w:rPr>
        <w:t xml:space="preserve"> </w:t>
      </w:r>
      <w:r w:rsidR="00ED74FA" w:rsidRPr="24B5FC0A">
        <w:rPr>
          <w:sz w:val="24"/>
          <w:szCs w:val="24"/>
        </w:rPr>
        <w:t xml:space="preserve">obtain and </w:t>
      </w:r>
      <w:r w:rsidR="0006223A" w:rsidRPr="24B5FC0A">
        <w:rPr>
          <w:sz w:val="24"/>
          <w:szCs w:val="24"/>
        </w:rPr>
        <w:t>record verbal</w:t>
      </w:r>
      <w:r w:rsidRPr="24B5FC0A">
        <w:rPr>
          <w:sz w:val="24"/>
          <w:szCs w:val="24"/>
        </w:rPr>
        <w:t xml:space="preserve"> consent</w:t>
      </w:r>
      <w:r w:rsidR="00ED74FA" w:rsidRPr="24B5FC0A">
        <w:rPr>
          <w:sz w:val="24"/>
          <w:szCs w:val="24"/>
        </w:rPr>
        <w:t xml:space="preserve"> from client in line with good practice. A</w:t>
      </w:r>
      <w:r w:rsidRPr="24B5FC0A">
        <w:rPr>
          <w:sz w:val="24"/>
          <w:szCs w:val="24"/>
        </w:rPr>
        <w:t>n initial face-to-face consultation in the consultation room (or a remote consultation)</w:t>
      </w:r>
      <w:r w:rsidR="005544CC" w:rsidRPr="24B5FC0A">
        <w:rPr>
          <w:sz w:val="24"/>
          <w:szCs w:val="24"/>
        </w:rPr>
        <w:t xml:space="preserve"> </w:t>
      </w:r>
      <w:r w:rsidR="00ED74FA" w:rsidRPr="24B5FC0A">
        <w:rPr>
          <w:sz w:val="24"/>
          <w:szCs w:val="24"/>
        </w:rPr>
        <w:t xml:space="preserve">should be conducted by </w:t>
      </w:r>
      <w:r w:rsidR="3C811DCC" w:rsidRPr="24B5FC0A">
        <w:rPr>
          <w:sz w:val="24"/>
          <w:szCs w:val="24"/>
        </w:rPr>
        <w:t xml:space="preserve">the </w:t>
      </w:r>
      <w:r w:rsidR="00ED74FA" w:rsidRPr="24B5FC0A">
        <w:rPr>
          <w:sz w:val="24"/>
          <w:szCs w:val="24"/>
        </w:rPr>
        <w:t xml:space="preserve">pharmacist </w:t>
      </w:r>
      <w:r w:rsidRPr="24B5FC0A">
        <w:rPr>
          <w:sz w:val="24"/>
          <w:szCs w:val="24"/>
        </w:rPr>
        <w:t>follow</w:t>
      </w:r>
      <w:r w:rsidR="005544CC" w:rsidRPr="24B5FC0A">
        <w:rPr>
          <w:sz w:val="24"/>
          <w:szCs w:val="24"/>
        </w:rPr>
        <w:t>ing</w:t>
      </w:r>
      <w:r w:rsidRPr="24B5FC0A">
        <w:rPr>
          <w:sz w:val="24"/>
          <w:szCs w:val="24"/>
        </w:rPr>
        <w:t xml:space="preserve"> the structure within the NCSCT Standard Treatment </w:t>
      </w:r>
      <w:r w:rsidR="002E7AD7" w:rsidRPr="24B5FC0A">
        <w:rPr>
          <w:sz w:val="24"/>
          <w:szCs w:val="24"/>
        </w:rPr>
        <w:t>Programme</w:t>
      </w:r>
      <w:r w:rsidR="005020C3" w:rsidRPr="24B5FC0A">
        <w:rPr>
          <w:sz w:val="24"/>
          <w:szCs w:val="24"/>
        </w:rPr>
        <w:t xml:space="preserve"> and </w:t>
      </w:r>
      <w:r w:rsidRPr="24B5FC0A">
        <w:rPr>
          <w:sz w:val="24"/>
          <w:szCs w:val="24"/>
        </w:rPr>
        <w:t xml:space="preserve">will include a CO </w:t>
      </w:r>
      <w:r w:rsidR="002E7AD7" w:rsidRPr="24B5FC0A">
        <w:rPr>
          <w:sz w:val="24"/>
          <w:szCs w:val="24"/>
        </w:rPr>
        <w:t>test</w:t>
      </w:r>
      <w:r w:rsidR="005020C3" w:rsidRPr="24B5FC0A">
        <w:rPr>
          <w:sz w:val="24"/>
          <w:szCs w:val="24"/>
        </w:rPr>
        <w:t>, p</w:t>
      </w:r>
      <w:r w:rsidR="002E7AD7" w:rsidRPr="24B5FC0A">
        <w:rPr>
          <w:sz w:val="24"/>
          <w:szCs w:val="24"/>
        </w:rPr>
        <w:t>rovision</w:t>
      </w:r>
      <w:r w:rsidRPr="24B5FC0A">
        <w:rPr>
          <w:sz w:val="24"/>
          <w:szCs w:val="24"/>
        </w:rPr>
        <w:t xml:space="preserve"> of behavioural support and </w:t>
      </w:r>
      <w:r w:rsidR="005020C3" w:rsidRPr="24B5FC0A">
        <w:rPr>
          <w:sz w:val="24"/>
          <w:szCs w:val="24"/>
        </w:rPr>
        <w:t xml:space="preserve">NRT </w:t>
      </w:r>
      <w:r w:rsidRPr="24B5FC0A">
        <w:rPr>
          <w:sz w:val="24"/>
          <w:szCs w:val="24"/>
        </w:rPr>
        <w:t>Supply</w:t>
      </w:r>
      <w:r w:rsidR="00ED74FA" w:rsidRPr="24B5FC0A">
        <w:rPr>
          <w:sz w:val="24"/>
          <w:szCs w:val="24"/>
        </w:rPr>
        <w:t>.</w:t>
      </w:r>
      <w:r w:rsidRPr="24B5FC0A">
        <w:rPr>
          <w:sz w:val="24"/>
          <w:szCs w:val="24"/>
        </w:rPr>
        <w:t xml:space="preserve"> </w:t>
      </w:r>
      <w:r w:rsidR="69C9E0F2" w:rsidRPr="24B5FC0A">
        <w:rPr>
          <w:rFonts w:eastAsiaTheme="minorEastAsia"/>
          <w:sz w:val="24"/>
          <w:szCs w:val="24"/>
        </w:rPr>
        <w:t>A quit</w:t>
      </w:r>
      <w:r w:rsidR="6D978581" w:rsidRPr="24B5FC0A">
        <w:rPr>
          <w:rFonts w:eastAsiaTheme="minorEastAsia"/>
          <w:sz w:val="24"/>
          <w:szCs w:val="24"/>
        </w:rPr>
        <w:t xml:space="preserve"> date</w:t>
      </w:r>
      <w:r w:rsidR="69C9E0F2" w:rsidRPr="24B5FC0A">
        <w:rPr>
          <w:rFonts w:eastAsiaTheme="minorEastAsia"/>
          <w:sz w:val="24"/>
          <w:szCs w:val="24"/>
        </w:rPr>
        <w:t xml:space="preserve"> must be set as part of the initial consultation for the client to be entered onto the programme. NRT must not be supplied unless a quit date has been set.</w:t>
      </w:r>
    </w:p>
    <w:p w14:paraId="07E95CA6" w14:textId="77777777" w:rsidR="007017DE" w:rsidRPr="005F34B0" w:rsidRDefault="007017DE" w:rsidP="005F34B0">
      <w:pPr>
        <w:spacing w:after="0" w:line="240" w:lineRule="auto"/>
        <w:rPr>
          <w:rFonts w:cstheme="minorHAnsi"/>
          <w:sz w:val="24"/>
          <w:szCs w:val="24"/>
        </w:rPr>
      </w:pPr>
    </w:p>
    <w:p w14:paraId="2398DE72" w14:textId="1BF55AC9" w:rsidR="000E0E17" w:rsidRPr="005F34B0" w:rsidRDefault="005544CC" w:rsidP="0598706A">
      <w:pPr>
        <w:spacing w:after="0" w:line="240" w:lineRule="auto"/>
        <w:rPr>
          <w:sz w:val="24"/>
          <w:szCs w:val="24"/>
        </w:rPr>
      </w:pPr>
      <w:r w:rsidRPr="0598706A">
        <w:rPr>
          <w:sz w:val="24"/>
          <w:szCs w:val="24"/>
        </w:rPr>
        <w:t>T</w:t>
      </w:r>
      <w:r w:rsidR="000E0E17" w:rsidRPr="0598706A">
        <w:rPr>
          <w:sz w:val="24"/>
          <w:szCs w:val="24"/>
        </w:rPr>
        <w:t xml:space="preserve">he pharmacist </w:t>
      </w:r>
      <w:r w:rsidR="006D2741" w:rsidRPr="0598706A">
        <w:rPr>
          <w:sz w:val="24"/>
          <w:szCs w:val="24"/>
        </w:rPr>
        <w:t>and client</w:t>
      </w:r>
      <w:r w:rsidR="000E0E17" w:rsidRPr="0598706A">
        <w:rPr>
          <w:sz w:val="24"/>
          <w:szCs w:val="24"/>
        </w:rPr>
        <w:t xml:space="preserve"> should agree a follow-up appointment cycle to monitor progress and provide support. These interim appointments should be no more than two weeks apart to </w:t>
      </w:r>
      <w:r w:rsidR="0006223A" w:rsidRPr="0598706A">
        <w:rPr>
          <w:sz w:val="24"/>
          <w:szCs w:val="24"/>
        </w:rPr>
        <w:t>ensure NRT</w:t>
      </w:r>
      <w:r w:rsidR="000E0E17" w:rsidRPr="0598706A">
        <w:rPr>
          <w:sz w:val="24"/>
          <w:szCs w:val="24"/>
        </w:rPr>
        <w:t xml:space="preserve"> supply does not run out. Formal reviews must be held at four and twelve weeks post-quit; the agreed interim appointment cycle should coincide with these formal review dates. </w:t>
      </w:r>
    </w:p>
    <w:p w14:paraId="3E213FD8" w14:textId="3084A18C" w:rsidR="000E0E17" w:rsidRPr="005F34B0" w:rsidRDefault="000E0E17" w:rsidP="0598706A">
      <w:pPr>
        <w:spacing w:after="0" w:line="240" w:lineRule="auto"/>
        <w:rPr>
          <w:b/>
          <w:bCs/>
          <w:sz w:val="24"/>
          <w:szCs w:val="24"/>
        </w:rPr>
      </w:pPr>
    </w:p>
    <w:p w14:paraId="1E9411C4" w14:textId="1A446C6B" w:rsidR="000E0E17" w:rsidRPr="005F34B0" w:rsidRDefault="0346BAD7" w:rsidP="0551FCAC">
      <w:pPr>
        <w:spacing w:after="0" w:line="240" w:lineRule="auto"/>
        <w:rPr>
          <w:sz w:val="24"/>
          <w:szCs w:val="24"/>
        </w:rPr>
      </w:pPr>
      <w:r w:rsidRPr="0598706A">
        <w:rPr>
          <w:b/>
          <w:bCs/>
          <w:sz w:val="24"/>
          <w:szCs w:val="24"/>
        </w:rPr>
        <w:t xml:space="preserve">The client is entitled to a maximum of </w:t>
      </w:r>
      <w:r w:rsidR="0D5DB202" w:rsidRPr="0598706A">
        <w:rPr>
          <w:b/>
          <w:bCs/>
          <w:sz w:val="24"/>
          <w:szCs w:val="24"/>
        </w:rPr>
        <w:t>6 consultations within the 12 week programme</w:t>
      </w:r>
      <w:r w:rsidR="4C029733" w:rsidRPr="0598706A">
        <w:rPr>
          <w:b/>
          <w:bCs/>
          <w:sz w:val="24"/>
          <w:szCs w:val="24"/>
        </w:rPr>
        <w:t>.  A</w:t>
      </w:r>
      <w:r w:rsidR="5E2DF61B" w:rsidRPr="0598706A">
        <w:rPr>
          <w:b/>
          <w:bCs/>
          <w:sz w:val="24"/>
          <w:szCs w:val="24"/>
        </w:rPr>
        <w:t xml:space="preserve"> maximum of</w:t>
      </w:r>
      <w:r w:rsidR="0D5DB202" w:rsidRPr="0598706A">
        <w:rPr>
          <w:b/>
          <w:bCs/>
          <w:sz w:val="24"/>
          <w:szCs w:val="24"/>
        </w:rPr>
        <w:t xml:space="preserve"> </w:t>
      </w:r>
      <w:r w:rsidRPr="0598706A">
        <w:rPr>
          <w:b/>
          <w:bCs/>
          <w:sz w:val="24"/>
          <w:szCs w:val="24"/>
        </w:rPr>
        <w:t>4</w:t>
      </w:r>
      <w:r w:rsidR="6E82E22F" w:rsidRPr="0598706A">
        <w:rPr>
          <w:b/>
          <w:bCs/>
          <w:sz w:val="24"/>
          <w:szCs w:val="24"/>
        </w:rPr>
        <w:t xml:space="preserve"> </w:t>
      </w:r>
      <w:r w:rsidR="7388A41E" w:rsidRPr="0598706A">
        <w:rPr>
          <w:b/>
          <w:bCs/>
          <w:sz w:val="24"/>
          <w:szCs w:val="24"/>
        </w:rPr>
        <w:t>consultation</w:t>
      </w:r>
      <w:r w:rsidR="1F0C0F26" w:rsidRPr="0598706A">
        <w:rPr>
          <w:b/>
          <w:bCs/>
          <w:sz w:val="24"/>
          <w:szCs w:val="24"/>
        </w:rPr>
        <w:t xml:space="preserve">s up to </w:t>
      </w:r>
      <w:r w:rsidRPr="0598706A">
        <w:rPr>
          <w:b/>
          <w:bCs/>
          <w:sz w:val="24"/>
          <w:szCs w:val="24"/>
        </w:rPr>
        <w:t>the</w:t>
      </w:r>
      <w:r w:rsidR="6BE57A32" w:rsidRPr="0598706A">
        <w:rPr>
          <w:b/>
          <w:bCs/>
          <w:sz w:val="24"/>
          <w:szCs w:val="24"/>
        </w:rPr>
        <w:t xml:space="preserve"> </w:t>
      </w:r>
      <w:r w:rsidR="4F2EC5D8" w:rsidRPr="0598706A">
        <w:rPr>
          <w:b/>
          <w:bCs/>
          <w:sz w:val="24"/>
          <w:szCs w:val="24"/>
        </w:rPr>
        <w:t xml:space="preserve">4 week </w:t>
      </w:r>
      <w:r w:rsidR="6742A9F3" w:rsidRPr="0598706A">
        <w:rPr>
          <w:b/>
          <w:bCs/>
          <w:sz w:val="24"/>
          <w:szCs w:val="24"/>
        </w:rPr>
        <w:t xml:space="preserve">post </w:t>
      </w:r>
      <w:r w:rsidR="4F2EC5D8" w:rsidRPr="0598706A">
        <w:rPr>
          <w:b/>
          <w:bCs/>
          <w:sz w:val="24"/>
          <w:szCs w:val="24"/>
        </w:rPr>
        <w:t xml:space="preserve">quit </w:t>
      </w:r>
      <w:r w:rsidR="1DCC7B1A" w:rsidRPr="0598706A">
        <w:rPr>
          <w:b/>
          <w:bCs/>
          <w:sz w:val="24"/>
          <w:szCs w:val="24"/>
        </w:rPr>
        <w:t>date can be given</w:t>
      </w:r>
      <w:r w:rsidRPr="0598706A">
        <w:rPr>
          <w:sz w:val="24"/>
          <w:szCs w:val="24"/>
        </w:rPr>
        <w:t xml:space="preserve"> If the client has been unsuccessful in their quit journey at this stage then they are to leave the programme</w:t>
      </w:r>
      <w:r w:rsidR="1B5BAE5F" w:rsidRPr="0598706A">
        <w:rPr>
          <w:sz w:val="24"/>
          <w:szCs w:val="24"/>
        </w:rPr>
        <w:t xml:space="preserve"> with no further NRT</w:t>
      </w:r>
      <w:r w:rsidRPr="0598706A">
        <w:rPr>
          <w:sz w:val="24"/>
          <w:szCs w:val="24"/>
        </w:rPr>
        <w:t>.  If they have been succes</w:t>
      </w:r>
      <w:r w:rsidR="1013E79F" w:rsidRPr="0598706A">
        <w:rPr>
          <w:sz w:val="24"/>
          <w:szCs w:val="24"/>
        </w:rPr>
        <w:t xml:space="preserve">sful at this </w:t>
      </w:r>
      <w:r w:rsidR="00045D36" w:rsidRPr="0598706A">
        <w:rPr>
          <w:sz w:val="24"/>
          <w:szCs w:val="24"/>
        </w:rPr>
        <w:t xml:space="preserve">stage </w:t>
      </w:r>
      <w:r w:rsidR="00045D36">
        <w:rPr>
          <w:sz w:val="24"/>
          <w:szCs w:val="24"/>
        </w:rPr>
        <w:t>(</w:t>
      </w:r>
      <w:r w:rsidR="00CD59E2" w:rsidRPr="00CD59E2">
        <w:rPr>
          <w:sz w:val="24"/>
          <w:szCs w:val="24"/>
        </w:rPr>
        <w:t>4 week post quit date</w:t>
      </w:r>
      <w:r w:rsidR="00CD59E2">
        <w:rPr>
          <w:sz w:val="24"/>
          <w:szCs w:val="24"/>
        </w:rPr>
        <w:t xml:space="preserve">) </w:t>
      </w:r>
      <w:r w:rsidR="1013E79F" w:rsidRPr="0598706A">
        <w:rPr>
          <w:sz w:val="24"/>
          <w:szCs w:val="24"/>
        </w:rPr>
        <w:t>then they are entitled to a further 2 consultations within the remaining 12 week duration period, or however many s</w:t>
      </w:r>
      <w:r w:rsidR="213E12A1" w:rsidRPr="0598706A">
        <w:rPr>
          <w:sz w:val="24"/>
          <w:szCs w:val="24"/>
        </w:rPr>
        <w:t xml:space="preserve">essions </w:t>
      </w:r>
      <w:r w:rsidR="1013E79F" w:rsidRPr="0598706A">
        <w:rPr>
          <w:sz w:val="24"/>
          <w:szCs w:val="24"/>
        </w:rPr>
        <w:t>are remaining</w:t>
      </w:r>
      <w:r w:rsidR="2B6E8C85" w:rsidRPr="0598706A">
        <w:rPr>
          <w:sz w:val="24"/>
          <w:szCs w:val="24"/>
        </w:rPr>
        <w:t xml:space="preserve"> up to </w:t>
      </w:r>
      <w:r w:rsidR="6C2BF278" w:rsidRPr="0598706A">
        <w:rPr>
          <w:sz w:val="24"/>
          <w:szCs w:val="24"/>
        </w:rPr>
        <w:t xml:space="preserve">a maximum of </w:t>
      </w:r>
      <w:r w:rsidR="2B6E8C85" w:rsidRPr="0598706A">
        <w:rPr>
          <w:sz w:val="24"/>
          <w:szCs w:val="24"/>
        </w:rPr>
        <w:t>6 consultations</w:t>
      </w:r>
      <w:r w:rsidR="1013E79F" w:rsidRPr="0598706A">
        <w:rPr>
          <w:sz w:val="24"/>
          <w:szCs w:val="24"/>
        </w:rPr>
        <w:t>.</w:t>
      </w:r>
      <w:r w:rsidR="00DF6B42" w:rsidRPr="00DF6B42">
        <w:t xml:space="preserve"> </w:t>
      </w:r>
      <w:r w:rsidR="00DF6B42" w:rsidRPr="00DF6B42">
        <w:rPr>
          <w:sz w:val="24"/>
          <w:szCs w:val="24"/>
        </w:rPr>
        <w:t>See table below.</w:t>
      </w:r>
    </w:p>
    <w:p w14:paraId="0DDF6EB3" w14:textId="759AC8F1" w:rsidR="0551FCAC" w:rsidRDefault="0551FCAC" w:rsidP="0551FCAC">
      <w:pPr>
        <w:spacing w:after="0" w:line="240" w:lineRule="auto"/>
        <w:rPr>
          <w:sz w:val="24"/>
          <w:szCs w:val="24"/>
        </w:rPr>
      </w:pPr>
    </w:p>
    <w:tbl>
      <w:tblPr>
        <w:tblStyle w:val="TableGrid"/>
        <w:tblW w:w="9918" w:type="dxa"/>
        <w:tblLayout w:type="fixed"/>
        <w:tblLook w:val="06A0" w:firstRow="1" w:lastRow="0" w:firstColumn="1" w:lastColumn="0" w:noHBand="1" w:noVBand="1"/>
      </w:tblPr>
      <w:tblGrid>
        <w:gridCol w:w="1335"/>
        <w:gridCol w:w="1495"/>
        <w:gridCol w:w="1418"/>
        <w:gridCol w:w="1417"/>
        <w:gridCol w:w="1418"/>
        <w:gridCol w:w="1417"/>
        <w:gridCol w:w="1418"/>
      </w:tblGrid>
      <w:tr w:rsidR="00CC6EED" w:rsidRPr="004F2D82" w14:paraId="43E08D70" w14:textId="77777777" w:rsidTr="004F2D82">
        <w:trPr>
          <w:trHeight w:val="300"/>
        </w:trPr>
        <w:tc>
          <w:tcPr>
            <w:tcW w:w="1335" w:type="dxa"/>
            <w:shd w:val="clear" w:color="auto" w:fill="92D050"/>
          </w:tcPr>
          <w:p w14:paraId="0135A463" w14:textId="52DCC8AF" w:rsidR="0458BD97" w:rsidRPr="004F2D82" w:rsidRDefault="46CB7135" w:rsidP="6FE758ED">
            <w:pPr>
              <w:rPr>
                <w:b/>
                <w:bCs/>
                <w:sz w:val="18"/>
                <w:szCs w:val="18"/>
              </w:rPr>
            </w:pPr>
            <w:r w:rsidRPr="004F2D82">
              <w:rPr>
                <w:b/>
                <w:bCs/>
                <w:sz w:val="18"/>
                <w:szCs w:val="18"/>
              </w:rPr>
              <w:t>Consultation</w:t>
            </w:r>
          </w:p>
        </w:tc>
        <w:tc>
          <w:tcPr>
            <w:tcW w:w="1495" w:type="dxa"/>
            <w:shd w:val="clear" w:color="auto" w:fill="E7E6E6" w:themeFill="background2"/>
          </w:tcPr>
          <w:p w14:paraId="7E76B50A" w14:textId="3A7B4152" w:rsidR="0D5599D9" w:rsidRPr="004F2D82" w:rsidRDefault="0D5599D9" w:rsidP="0551FCAC">
            <w:pPr>
              <w:rPr>
                <w:sz w:val="18"/>
                <w:szCs w:val="18"/>
              </w:rPr>
            </w:pPr>
            <w:r w:rsidRPr="004F2D82">
              <w:rPr>
                <w:b/>
                <w:sz w:val="18"/>
                <w:szCs w:val="18"/>
              </w:rPr>
              <w:t>Consultation 1</w:t>
            </w:r>
            <w:r w:rsidRPr="004F2D82">
              <w:rPr>
                <w:sz w:val="18"/>
                <w:szCs w:val="18"/>
              </w:rPr>
              <w:t xml:space="preserve"> (day 0)</w:t>
            </w:r>
          </w:p>
          <w:p w14:paraId="6EA948E2" w14:textId="24C6C13B" w:rsidR="0551FCAC" w:rsidRPr="004F2D82" w:rsidRDefault="0551FCAC" w:rsidP="0551FCAC">
            <w:pPr>
              <w:rPr>
                <w:sz w:val="18"/>
                <w:szCs w:val="18"/>
              </w:rPr>
            </w:pPr>
          </w:p>
        </w:tc>
        <w:tc>
          <w:tcPr>
            <w:tcW w:w="1418" w:type="dxa"/>
            <w:shd w:val="clear" w:color="auto" w:fill="E7E6E6" w:themeFill="background2"/>
          </w:tcPr>
          <w:p w14:paraId="382E8166" w14:textId="23EC46E3" w:rsidR="0D5599D9" w:rsidRPr="004F2D82" w:rsidRDefault="0D5599D9" w:rsidP="0551FCAC">
            <w:pPr>
              <w:rPr>
                <w:sz w:val="18"/>
                <w:szCs w:val="18"/>
              </w:rPr>
            </w:pPr>
            <w:r w:rsidRPr="004F2D82">
              <w:rPr>
                <w:b/>
                <w:sz w:val="18"/>
                <w:szCs w:val="18"/>
              </w:rPr>
              <w:t>Consultation 2</w:t>
            </w:r>
            <w:r w:rsidRPr="004F2D82">
              <w:rPr>
                <w:sz w:val="18"/>
                <w:szCs w:val="18"/>
              </w:rPr>
              <w:t xml:space="preserve"> (1</w:t>
            </w:r>
            <w:r w:rsidR="584379B0" w:rsidRPr="004F2D82">
              <w:rPr>
                <w:sz w:val="18"/>
                <w:szCs w:val="18"/>
              </w:rPr>
              <w:t xml:space="preserve"> </w:t>
            </w:r>
            <w:r w:rsidRPr="004F2D82">
              <w:rPr>
                <w:sz w:val="18"/>
                <w:szCs w:val="18"/>
              </w:rPr>
              <w:t xml:space="preserve">week from </w:t>
            </w:r>
            <w:r w:rsidR="0202D925" w:rsidRPr="004F2D82">
              <w:rPr>
                <w:sz w:val="18"/>
                <w:szCs w:val="18"/>
              </w:rPr>
              <w:t>Q</w:t>
            </w:r>
            <w:r w:rsidRPr="004F2D82">
              <w:rPr>
                <w:sz w:val="18"/>
                <w:szCs w:val="18"/>
              </w:rPr>
              <w:t xml:space="preserve">uit </w:t>
            </w:r>
            <w:r w:rsidR="5433626D" w:rsidRPr="004F2D82">
              <w:rPr>
                <w:sz w:val="18"/>
                <w:szCs w:val="18"/>
              </w:rPr>
              <w:t>D</w:t>
            </w:r>
            <w:r w:rsidRPr="004F2D82">
              <w:rPr>
                <w:sz w:val="18"/>
                <w:szCs w:val="18"/>
              </w:rPr>
              <w:t>ate)</w:t>
            </w:r>
          </w:p>
        </w:tc>
        <w:tc>
          <w:tcPr>
            <w:tcW w:w="1417" w:type="dxa"/>
            <w:shd w:val="clear" w:color="auto" w:fill="E7E6E6" w:themeFill="background2"/>
          </w:tcPr>
          <w:p w14:paraId="26D60C19" w14:textId="0AB091F3" w:rsidR="01FF99FF" w:rsidRPr="004F2D82" w:rsidRDefault="01FF99FF" w:rsidP="0551FCAC">
            <w:pPr>
              <w:rPr>
                <w:sz w:val="18"/>
                <w:szCs w:val="18"/>
              </w:rPr>
            </w:pPr>
            <w:r w:rsidRPr="004F2D82">
              <w:rPr>
                <w:b/>
                <w:sz w:val="18"/>
                <w:szCs w:val="18"/>
              </w:rPr>
              <w:t>Consultation 3</w:t>
            </w:r>
            <w:r w:rsidRPr="004F2D82">
              <w:rPr>
                <w:sz w:val="18"/>
                <w:szCs w:val="18"/>
              </w:rPr>
              <w:t xml:space="preserve"> (</w:t>
            </w:r>
            <w:r w:rsidR="478F47B6" w:rsidRPr="004F2D82">
              <w:rPr>
                <w:sz w:val="18"/>
                <w:szCs w:val="18"/>
              </w:rPr>
              <w:t xml:space="preserve">1 </w:t>
            </w:r>
            <w:r w:rsidRPr="004F2D82">
              <w:rPr>
                <w:sz w:val="18"/>
                <w:szCs w:val="18"/>
              </w:rPr>
              <w:t>week from consultation 2)</w:t>
            </w:r>
          </w:p>
        </w:tc>
        <w:tc>
          <w:tcPr>
            <w:tcW w:w="1418" w:type="dxa"/>
            <w:shd w:val="clear" w:color="auto" w:fill="E7E6E6" w:themeFill="background2"/>
          </w:tcPr>
          <w:p w14:paraId="0228EF1A" w14:textId="32DBCB0E" w:rsidR="61D63EB9" w:rsidRPr="004F2D82" w:rsidRDefault="61D63EB9" w:rsidP="0551FCAC">
            <w:pPr>
              <w:rPr>
                <w:sz w:val="18"/>
                <w:szCs w:val="18"/>
              </w:rPr>
            </w:pPr>
            <w:r w:rsidRPr="004F2D82">
              <w:rPr>
                <w:b/>
                <w:sz w:val="18"/>
                <w:szCs w:val="18"/>
              </w:rPr>
              <w:t>Consultation 4</w:t>
            </w:r>
            <w:r w:rsidRPr="00CC6EED">
              <w:rPr>
                <w:sz w:val="18"/>
                <w:szCs w:val="18"/>
              </w:rPr>
              <w:t xml:space="preserve"> </w:t>
            </w:r>
            <w:r w:rsidR="41BF9C5E" w:rsidRPr="00CC6EED">
              <w:rPr>
                <w:sz w:val="18"/>
                <w:szCs w:val="18"/>
              </w:rPr>
              <w:t xml:space="preserve">- </w:t>
            </w:r>
            <w:r w:rsidR="26E1BA4F" w:rsidRPr="00CC6EED">
              <w:rPr>
                <w:sz w:val="18"/>
                <w:szCs w:val="18"/>
              </w:rPr>
              <w:t>(</w:t>
            </w:r>
            <w:r w:rsidR="242B84B2" w:rsidRPr="00CC6EED">
              <w:rPr>
                <w:sz w:val="18"/>
                <w:szCs w:val="18"/>
              </w:rPr>
              <w:t xml:space="preserve">4 weeks </w:t>
            </w:r>
            <w:r w:rsidR="00CC6EED">
              <w:rPr>
                <w:sz w:val="18"/>
                <w:szCs w:val="18"/>
              </w:rPr>
              <w:t xml:space="preserve">review </w:t>
            </w:r>
            <w:r w:rsidR="242B84B2" w:rsidRPr="004F2D82">
              <w:rPr>
                <w:sz w:val="18"/>
                <w:szCs w:val="18"/>
              </w:rPr>
              <w:t xml:space="preserve">from </w:t>
            </w:r>
            <w:r w:rsidR="00CC6EED">
              <w:rPr>
                <w:sz w:val="18"/>
                <w:szCs w:val="18"/>
              </w:rPr>
              <w:t>q</w:t>
            </w:r>
            <w:r w:rsidR="242B84B2" w:rsidRPr="004F2D82">
              <w:rPr>
                <w:sz w:val="18"/>
                <w:szCs w:val="18"/>
              </w:rPr>
              <w:t>uit Date</w:t>
            </w:r>
            <w:r w:rsidR="26E1BA4F" w:rsidRPr="004F2D82">
              <w:rPr>
                <w:sz w:val="18"/>
                <w:szCs w:val="18"/>
              </w:rPr>
              <w:t>)</w:t>
            </w:r>
          </w:p>
          <w:p w14:paraId="7C3ABADC" w14:textId="6F623976" w:rsidR="0551FCAC" w:rsidRPr="004F2D82" w:rsidRDefault="0551FCAC" w:rsidP="0551FCAC">
            <w:pPr>
              <w:rPr>
                <w:sz w:val="18"/>
                <w:szCs w:val="18"/>
              </w:rPr>
            </w:pPr>
          </w:p>
        </w:tc>
        <w:tc>
          <w:tcPr>
            <w:tcW w:w="1417" w:type="dxa"/>
            <w:shd w:val="clear" w:color="auto" w:fill="E7E6E6" w:themeFill="background2"/>
          </w:tcPr>
          <w:p w14:paraId="68B2AE0E" w14:textId="489A32A1" w:rsidR="071DFAC0" w:rsidRPr="004F2D82" w:rsidRDefault="071DFAC0" w:rsidP="0551FCAC">
            <w:pPr>
              <w:rPr>
                <w:sz w:val="18"/>
                <w:szCs w:val="18"/>
              </w:rPr>
            </w:pPr>
            <w:r w:rsidRPr="004F2D82">
              <w:rPr>
                <w:b/>
                <w:sz w:val="18"/>
                <w:szCs w:val="18"/>
              </w:rPr>
              <w:t>Consultation 5</w:t>
            </w:r>
            <w:r w:rsidRPr="004F2D82">
              <w:rPr>
                <w:sz w:val="18"/>
                <w:szCs w:val="18"/>
              </w:rPr>
              <w:t xml:space="preserve"> (at a date agreed with client)</w:t>
            </w:r>
          </w:p>
        </w:tc>
        <w:tc>
          <w:tcPr>
            <w:tcW w:w="1418" w:type="dxa"/>
            <w:shd w:val="clear" w:color="auto" w:fill="E7E6E6" w:themeFill="background2"/>
          </w:tcPr>
          <w:p w14:paraId="347F035E" w14:textId="6E717799" w:rsidR="071DFAC0" w:rsidRPr="004F2D82" w:rsidRDefault="071DFAC0" w:rsidP="0551FCAC">
            <w:pPr>
              <w:rPr>
                <w:sz w:val="18"/>
                <w:szCs w:val="18"/>
              </w:rPr>
            </w:pPr>
            <w:r w:rsidRPr="004F2D82">
              <w:rPr>
                <w:b/>
                <w:sz w:val="18"/>
                <w:szCs w:val="18"/>
              </w:rPr>
              <w:t>Consultation 6</w:t>
            </w:r>
            <w:r w:rsidRPr="004F2D82">
              <w:rPr>
                <w:sz w:val="18"/>
                <w:szCs w:val="18"/>
              </w:rPr>
              <w:t xml:space="preserve"> (at a date agreed with client)</w:t>
            </w:r>
          </w:p>
          <w:p w14:paraId="5AEDC28A" w14:textId="7BAD2FD8" w:rsidR="0551FCAC" w:rsidRPr="004F2D82" w:rsidRDefault="0551FCAC" w:rsidP="0551FCAC">
            <w:pPr>
              <w:rPr>
                <w:sz w:val="18"/>
                <w:szCs w:val="18"/>
              </w:rPr>
            </w:pPr>
          </w:p>
        </w:tc>
      </w:tr>
      <w:tr w:rsidR="0551FCAC" w:rsidRPr="004F2D82" w14:paraId="77EA72DE" w14:textId="77777777" w:rsidTr="004F2D82">
        <w:trPr>
          <w:trHeight w:val="300"/>
        </w:trPr>
        <w:tc>
          <w:tcPr>
            <w:tcW w:w="1335" w:type="dxa"/>
            <w:shd w:val="clear" w:color="auto" w:fill="92D050"/>
          </w:tcPr>
          <w:p w14:paraId="22B7FC6E" w14:textId="59FA133D" w:rsidR="48E0070A" w:rsidRPr="004F2D82" w:rsidRDefault="7B8D44BC" w:rsidP="6FE758ED">
            <w:pPr>
              <w:rPr>
                <w:b/>
                <w:bCs/>
                <w:sz w:val="18"/>
                <w:szCs w:val="18"/>
              </w:rPr>
            </w:pPr>
            <w:r w:rsidRPr="004F2D82">
              <w:rPr>
                <w:b/>
                <w:bCs/>
                <w:sz w:val="18"/>
                <w:szCs w:val="18"/>
              </w:rPr>
              <w:lastRenderedPageBreak/>
              <w:t>Activity</w:t>
            </w:r>
          </w:p>
        </w:tc>
        <w:tc>
          <w:tcPr>
            <w:tcW w:w="1495" w:type="dxa"/>
          </w:tcPr>
          <w:p w14:paraId="1BD28366" w14:textId="1CA1A3E9" w:rsidR="0D5599D9" w:rsidRPr="004F2D82" w:rsidRDefault="0D5599D9" w:rsidP="0551FCAC">
            <w:pPr>
              <w:rPr>
                <w:sz w:val="18"/>
                <w:szCs w:val="18"/>
              </w:rPr>
            </w:pPr>
            <w:r w:rsidRPr="004F2D82">
              <w:rPr>
                <w:sz w:val="18"/>
                <w:szCs w:val="18"/>
              </w:rPr>
              <w:t>Set Quit Date</w:t>
            </w:r>
          </w:p>
        </w:tc>
        <w:tc>
          <w:tcPr>
            <w:tcW w:w="1418" w:type="dxa"/>
          </w:tcPr>
          <w:p w14:paraId="346E5427" w14:textId="62B9F0E6" w:rsidR="6A66619D" w:rsidRPr="004F2D82" w:rsidRDefault="6A66619D" w:rsidP="0551FCAC">
            <w:pPr>
              <w:rPr>
                <w:sz w:val="18"/>
                <w:szCs w:val="18"/>
              </w:rPr>
            </w:pPr>
            <w:r w:rsidRPr="004F2D82">
              <w:rPr>
                <w:sz w:val="18"/>
                <w:szCs w:val="18"/>
              </w:rPr>
              <w:t>Confirm quit</w:t>
            </w:r>
          </w:p>
        </w:tc>
        <w:tc>
          <w:tcPr>
            <w:tcW w:w="1417" w:type="dxa"/>
          </w:tcPr>
          <w:p w14:paraId="0D9C26FF" w14:textId="334F031D" w:rsidR="3DFC82AD" w:rsidRPr="004F2D82" w:rsidRDefault="3DFC82AD" w:rsidP="0551FCAC">
            <w:pPr>
              <w:rPr>
                <w:sz w:val="18"/>
                <w:szCs w:val="18"/>
              </w:rPr>
            </w:pPr>
            <w:r w:rsidRPr="004F2D82">
              <w:rPr>
                <w:sz w:val="18"/>
                <w:szCs w:val="18"/>
              </w:rPr>
              <w:t>Confirm abstinence</w:t>
            </w:r>
          </w:p>
        </w:tc>
        <w:tc>
          <w:tcPr>
            <w:tcW w:w="1418" w:type="dxa"/>
          </w:tcPr>
          <w:p w14:paraId="5EB1FFD2" w14:textId="05F11071" w:rsidR="61E521C1" w:rsidRPr="004F2D82" w:rsidRDefault="61E521C1" w:rsidP="0551FCAC">
            <w:pPr>
              <w:rPr>
                <w:sz w:val="18"/>
                <w:szCs w:val="18"/>
              </w:rPr>
            </w:pPr>
            <w:r w:rsidRPr="004F2D82">
              <w:rPr>
                <w:sz w:val="18"/>
                <w:szCs w:val="18"/>
              </w:rPr>
              <w:t>Confirm abstinence</w:t>
            </w:r>
          </w:p>
        </w:tc>
        <w:tc>
          <w:tcPr>
            <w:tcW w:w="1417" w:type="dxa"/>
          </w:tcPr>
          <w:p w14:paraId="210A3393" w14:textId="334F031D" w:rsidR="0CAD7C36" w:rsidRPr="004F2D82" w:rsidRDefault="0CAD7C36" w:rsidP="0551FCAC">
            <w:pPr>
              <w:rPr>
                <w:sz w:val="18"/>
                <w:szCs w:val="18"/>
              </w:rPr>
            </w:pPr>
            <w:r w:rsidRPr="004F2D82">
              <w:rPr>
                <w:sz w:val="18"/>
                <w:szCs w:val="18"/>
              </w:rPr>
              <w:t>Confirm abstinence</w:t>
            </w:r>
          </w:p>
          <w:p w14:paraId="0124390E" w14:textId="664FC4DF" w:rsidR="0551FCAC" w:rsidRPr="004F2D82" w:rsidRDefault="0551FCAC" w:rsidP="0551FCAC">
            <w:pPr>
              <w:rPr>
                <w:sz w:val="18"/>
                <w:szCs w:val="18"/>
              </w:rPr>
            </w:pPr>
          </w:p>
        </w:tc>
        <w:tc>
          <w:tcPr>
            <w:tcW w:w="1418" w:type="dxa"/>
          </w:tcPr>
          <w:p w14:paraId="1BBBDE88" w14:textId="334F031D" w:rsidR="0CAD7C36" w:rsidRPr="004F2D82" w:rsidRDefault="0CAD7C36" w:rsidP="0551FCAC">
            <w:pPr>
              <w:rPr>
                <w:sz w:val="18"/>
                <w:szCs w:val="18"/>
              </w:rPr>
            </w:pPr>
            <w:r w:rsidRPr="004F2D82">
              <w:rPr>
                <w:sz w:val="18"/>
                <w:szCs w:val="18"/>
              </w:rPr>
              <w:t>Confirm abstinence</w:t>
            </w:r>
          </w:p>
          <w:p w14:paraId="165A6F97" w14:textId="4962AD75" w:rsidR="0551FCAC" w:rsidRPr="004F2D82" w:rsidRDefault="0551FCAC" w:rsidP="0551FCAC">
            <w:pPr>
              <w:rPr>
                <w:sz w:val="18"/>
                <w:szCs w:val="18"/>
              </w:rPr>
            </w:pPr>
          </w:p>
        </w:tc>
      </w:tr>
      <w:tr w:rsidR="0551FCAC" w:rsidRPr="004F2D82" w14:paraId="3A3AB01C" w14:textId="77777777" w:rsidTr="004F2D82">
        <w:trPr>
          <w:trHeight w:val="300"/>
        </w:trPr>
        <w:tc>
          <w:tcPr>
            <w:tcW w:w="1335" w:type="dxa"/>
            <w:shd w:val="clear" w:color="auto" w:fill="92D050"/>
          </w:tcPr>
          <w:p w14:paraId="05758B7B" w14:textId="1C606655" w:rsidR="44DE8C86" w:rsidRPr="004F2D82" w:rsidRDefault="5D678A0A" w:rsidP="6FE758ED">
            <w:pPr>
              <w:rPr>
                <w:b/>
                <w:bCs/>
                <w:sz w:val="18"/>
                <w:szCs w:val="18"/>
              </w:rPr>
            </w:pPr>
            <w:r w:rsidRPr="004F2D82">
              <w:rPr>
                <w:b/>
                <w:bCs/>
                <w:sz w:val="18"/>
                <w:szCs w:val="18"/>
              </w:rPr>
              <w:t xml:space="preserve">NRT </w:t>
            </w:r>
          </w:p>
        </w:tc>
        <w:tc>
          <w:tcPr>
            <w:tcW w:w="1495" w:type="dxa"/>
          </w:tcPr>
          <w:p w14:paraId="212C09A8" w14:textId="0772127E" w:rsidR="0D5599D9" w:rsidRPr="004F2D82" w:rsidRDefault="0D5599D9" w:rsidP="0551FCAC">
            <w:pPr>
              <w:rPr>
                <w:sz w:val="18"/>
                <w:szCs w:val="18"/>
              </w:rPr>
            </w:pPr>
            <w:r w:rsidRPr="004F2D82">
              <w:rPr>
                <w:sz w:val="18"/>
                <w:szCs w:val="18"/>
              </w:rPr>
              <w:t>Provide 2 x NRT products (2 week supply)</w:t>
            </w:r>
          </w:p>
        </w:tc>
        <w:tc>
          <w:tcPr>
            <w:tcW w:w="1418" w:type="dxa"/>
          </w:tcPr>
          <w:p w14:paraId="5E0955E4" w14:textId="35099F45" w:rsidR="683CD51D" w:rsidRPr="004F2D82" w:rsidRDefault="683CD51D" w:rsidP="0551FCAC">
            <w:pPr>
              <w:rPr>
                <w:sz w:val="18"/>
                <w:szCs w:val="18"/>
              </w:rPr>
            </w:pPr>
            <w:r w:rsidRPr="004F2D82">
              <w:rPr>
                <w:sz w:val="18"/>
                <w:szCs w:val="18"/>
              </w:rPr>
              <w:t xml:space="preserve">If not quit, reset </w:t>
            </w:r>
            <w:r w:rsidR="00CC6EED">
              <w:rPr>
                <w:sz w:val="18"/>
                <w:szCs w:val="18"/>
              </w:rPr>
              <w:t>q</w:t>
            </w:r>
            <w:r w:rsidRPr="004F2D82">
              <w:rPr>
                <w:sz w:val="18"/>
                <w:szCs w:val="18"/>
              </w:rPr>
              <w:t>uit date</w:t>
            </w:r>
            <w:r w:rsidR="42A62DDF" w:rsidRPr="004F2D82">
              <w:rPr>
                <w:sz w:val="18"/>
                <w:szCs w:val="18"/>
              </w:rPr>
              <w:t>.  No more supply of NRT</w:t>
            </w:r>
          </w:p>
          <w:p w14:paraId="637C0B3B" w14:textId="5751AAFC" w:rsidR="0551FCAC" w:rsidRPr="004F2D82" w:rsidRDefault="0551FCAC" w:rsidP="0551FCAC">
            <w:pPr>
              <w:rPr>
                <w:sz w:val="18"/>
                <w:szCs w:val="18"/>
              </w:rPr>
            </w:pPr>
          </w:p>
        </w:tc>
        <w:tc>
          <w:tcPr>
            <w:tcW w:w="1417" w:type="dxa"/>
          </w:tcPr>
          <w:p w14:paraId="03DC833C" w14:textId="4F70E98B" w:rsidR="683CD51D" w:rsidRPr="004F2D82" w:rsidRDefault="683CD51D" w:rsidP="0551FCAC">
            <w:pPr>
              <w:rPr>
                <w:sz w:val="18"/>
                <w:szCs w:val="18"/>
              </w:rPr>
            </w:pPr>
            <w:r w:rsidRPr="004F2D82">
              <w:rPr>
                <w:sz w:val="18"/>
                <w:szCs w:val="18"/>
              </w:rPr>
              <w:t>If quit, provide 2 x NRT (Max 4 products altogether)</w:t>
            </w:r>
          </w:p>
          <w:p w14:paraId="21585C6D" w14:textId="2BB68CCD" w:rsidR="0551FCAC" w:rsidRPr="004F2D82" w:rsidRDefault="0551FCAC" w:rsidP="0551FCAC">
            <w:pPr>
              <w:rPr>
                <w:sz w:val="18"/>
                <w:szCs w:val="18"/>
              </w:rPr>
            </w:pPr>
          </w:p>
        </w:tc>
        <w:tc>
          <w:tcPr>
            <w:tcW w:w="1418" w:type="dxa"/>
          </w:tcPr>
          <w:p w14:paraId="643265AE" w14:textId="7D1E8058" w:rsidR="0551FCAC" w:rsidRPr="004F2D82" w:rsidRDefault="79EB3241" w:rsidP="00DF6B42">
            <w:pPr>
              <w:rPr>
                <w:sz w:val="18"/>
                <w:szCs w:val="18"/>
              </w:rPr>
            </w:pPr>
            <w:r w:rsidRPr="004F2D82">
              <w:rPr>
                <w:sz w:val="18"/>
                <w:szCs w:val="18"/>
              </w:rPr>
              <w:t>If validated</w:t>
            </w:r>
            <w:r w:rsidR="7A612B49" w:rsidRPr="004F2D82">
              <w:rPr>
                <w:sz w:val="18"/>
                <w:szCs w:val="18"/>
              </w:rPr>
              <w:t xml:space="preserve"> (CO)</w:t>
            </w:r>
            <w:r w:rsidRPr="004F2D82">
              <w:rPr>
                <w:sz w:val="18"/>
                <w:szCs w:val="18"/>
              </w:rPr>
              <w:t xml:space="preserve"> quit, supply another 2</w:t>
            </w:r>
            <w:r w:rsidR="20F11CF3" w:rsidRPr="004F2D82">
              <w:rPr>
                <w:sz w:val="18"/>
                <w:szCs w:val="18"/>
              </w:rPr>
              <w:t xml:space="preserve"> x</w:t>
            </w:r>
            <w:r w:rsidRPr="004F2D82">
              <w:rPr>
                <w:sz w:val="18"/>
                <w:szCs w:val="18"/>
              </w:rPr>
              <w:t xml:space="preserve"> NRT</w:t>
            </w:r>
            <w:r w:rsidR="759A073B" w:rsidRPr="004F2D82">
              <w:rPr>
                <w:sz w:val="18"/>
                <w:szCs w:val="18"/>
              </w:rPr>
              <w:t xml:space="preserve"> </w:t>
            </w:r>
            <w:r w:rsidR="00DF6B42" w:rsidRPr="004F2D82">
              <w:rPr>
                <w:sz w:val="18"/>
                <w:szCs w:val="18"/>
              </w:rPr>
              <w:t>products. If</w:t>
            </w:r>
            <w:r w:rsidR="011E55D8" w:rsidRPr="004F2D82">
              <w:rPr>
                <w:sz w:val="18"/>
                <w:szCs w:val="18"/>
              </w:rPr>
              <w:t xml:space="preserve"> not a successful 4 week quit,</w:t>
            </w:r>
            <w:r w:rsidR="00DF6B42">
              <w:rPr>
                <w:sz w:val="18"/>
                <w:szCs w:val="18"/>
              </w:rPr>
              <w:t xml:space="preserve"> then </w:t>
            </w:r>
            <w:r w:rsidR="00CC6EED">
              <w:rPr>
                <w:sz w:val="18"/>
                <w:szCs w:val="18"/>
              </w:rPr>
              <w:t>no further NRT supp</w:t>
            </w:r>
            <w:r w:rsidR="00DF6B42">
              <w:rPr>
                <w:sz w:val="18"/>
                <w:szCs w:val="18"/>
              </w:rPr>
              <w:t>ly*</w:t>
            </w:r>
          </w:p>
        </w:tc>
        <w:tc>
          <w:tcPr>
            <w:tcW w:w="1417" w:type="dxa"/>
          </w:tcPr>
          <w:p w14:paraId="32DDA0E8" w14:textId="3DCE4A84" w:rsidR="0551FCAC" w:rsidRPr="004F2D82" w:rsidRDefault="0551FCAC" w:rsidP="0551FCAC">
            <w:pPr>
              <w:rPr>
                <w:sz w:val="18"/>
                <w:szCs w:val="18"/>
              </w:rPr>
            </w:pPr>
            <w:r w:rsidRPr="004F2D82">
              <w:rPr>
                <w:sz w:val="18"/>
                <w:szCs w:val="18"/>
              </w:rPr>
              <w:t>No further NRT supply</w:t>
            </w:r>
          </w:p>
        </w:tc>
        <w:tc>
          <w:tcPr>
            <w:tcW w:w="1418" w:type="dxa"/>
          </w:tcPr>
          <w:p w14:paraId="7D456162" w14:textId="3DCE4A84" w:rsidR="0551FCAC" w:rsidRPr="004F2D82" w:rsidRDefault="0551FCAC" w:rsidP="0551FCAC">
            <w:pPr>
              <w:rPr>
                <w:sz w:val="18"/>
                <w:szCs w:val="18"/>
              </w:rPr>
            </w:pPr>
            <w:r w:rsidRPr="004F2D82">
              <w:rPr>
                <w:sz w:val="18"/>
                <w:szCs w:val="18"/>
              </w:rPr>
              <w:t>No further NRT supply</w:t>
            </w:r>
          </w:p>
          <w:p w14:paraId="75CB3199" w14:textId="42EF65B8" w:rsidR="0551FCAC" w:rsidRPr="004F2D82" w:rsidRDefault="0551FCAC" w:rsidP="0551FCAC">
            <w:pPr>
              <w:rPr>
                <w:sz w:val="18"/>
                <w:szCs w:val="18"/>
              </w:rPr>
            </w:pPr>
          </w:p>
        </w:tc>
      </w:tr>
      <w:tr w:rsidR="0551FCAC" w:rsidRPr="004F2D82" w14:paraId="55ED6630" w14:textId="77777777" w:rsidTr="004F2D82">
        <w:trPr>
          <w:trHeight w:val="705"/>
        </w:trPr>
        <w:tc>
          <w:tcPr>
            <w:tcW w:w="1335" w:type="dxa"/>
            <w:shd w:val="clear" w:color="auto" w:fill="92D050"/>
          </w:tcPr>
          <w:p w14:paraId="3D9871FB" w14:textId="418FF4E3" w:rsidR="702B9D3E" w:rsidRPr="004F2D82" w:rsidRDefault="423607AD" w:rsidP="6FE758ED">
            <w:pPr>
              <w:rPr>
                <w:b/>
                <w:bCs/>
                <w:sz w:val="18"/>
                <w:szCs w:val="18"/>
              </w:rPr>
            </w:pPr>
            <w:r w:rsidRPr="004F2D82">
              <w:rPr>
                <w:b/>
                <w:bCs/>
                <w:sz w:val="18"/>
                <w:szCs w:val="18"/>
              </w:rPr>
              <w:t>CO Test</w:t>
            </w:r>
          </w:p>
        </w:tc>
        <w:tc>
          <w:tcPr>
            <w:tcW w:w="1495" w:type="dxa"/>
          </w:tcPr>
          <w:p w14:paraId="756225EC" w14:textId="74B4E09F" w:rsidR="0551FCAC" w:rsidRPr="00767B7A" w:rsidRDefault="365ABE05" w:rsidP="0551FCAC">
            <w:pPr>
              <w:rPr>
                <w:sz w:val="18"/>
                <w:szCs w:val="18"/>
              </w:rPr>
            </w:pPr>
            <w:r w:rsidRPr="00767B7A">
              <w:rPr>
                <w:sz w:val="18"/>
                <w:szCs w:val="18"/>
              </w:rPr>
              <w:t>CO Test</w:t>
            </w:r>
          </w:p>
        </w:tc>
        <w:tc>
          <w:tcPr>
            <w:tcW w:w="1418" w:type="dxa"/>
          </w:tcPr>
          <w:p w14:paraId="51BB29B2" w14:textId="3739D04C" w:rsidR="0551FCAC" w:rsidRPr="004F2D82" w:rsidRDefault="0551FCAC" w:rsidP="0551FCAC">
            <w:pPr>
              <w:rPr>
                <w:sz w:val="18"/>
                <w:szCs w:val="18"/>
              </w:rPr>
            </w:pPr>
          </w:p>
        </w:tc>
        <w:tc>
          <w:tcPr>
            <w:tcW w:w="1417" w:type="dxa"/>
          </w:tcPr>
          <w:p w14:paraId="462C4C07" w14:textId="59E80A5C" w:rsidR="0551FCAC" w:rsidRPr="004F2D82" w:rsidRDefault="00DF6B42" w:rsidP="0551FCAC">
            <w:pPr>
              <w:rPr>
                <w:sz w:val="18"/>
                <w:szCs w:val="18"/>
              </w:rPr>
            </w:pPr>
            <w:r w:rsidRPr="00DF6B42">
              <w:rPr>
                <w:sz w:val="18"/>
                <w:szCs w:val="18"/>
              </w:rPr>
              <w:t>CO Test</w:t>
            </w:r>
          </w:p>
        </w:tc>
        <w:tc>
          <w:tcPr>
            <w:tcW w:w="1418" w:type="dxa"/>
          </w:tcPr>
          <w:p w14:paraId="5BAFC13B" w14:textId="1745612E" w:rsidR="1B902249" w:rsidRPr="004F2D82" w:rsidRDefault="1B902249" w:rsidP="0551FCAC">
            <w:pPr>
              <w:rPr>
                <w:sz w:val="18"/>
                <w:szCs w:val="18"/>
              </w:rPr>
            </w:pPr>
            <w:r w:rsidRPr="004F2D82">
              <w:rPr>
                <w:sz w:val="18"/>
                <w:szCs w:val="18"/>
              </w:rPr>
              <w:t>CO Test</w:t>
            </w:r>
          </w:p>
        </w:tc>
        <w:tc>
          <w:tcPr>
            <w:tcW w:w="1417" w:type="dxa"/>
          </w:tcPr>
          <w:p w14:paraId="63E47767" w14:textId="1BD3CCBF" w:rsidR="56DE0367" w:rsidRPr="004F2D82" w:rsidRDefault="56DE0367" w:rsidP="0551FCAC">
            <w:pPr>
              <w:rPr>
                <w:sz w:val="18"/>
                <w:szCs w:val="18"/>
              </w:rPr>
            </w:pPr>
            <w:r w:rsidRPr="004F2D82">
              <w:rPr>
                <w:sz w:val="18"/>
                <w:szCs w:val="18"/>
              </w:rPr>
              <w:t>CO Test</w:t>
            </w:r>
          </w:p>
        </w:tc>
        <w:tc>
          <w:tcPr>
            <w:tcW w:w="1418" w:type="dxa"/>
          </w:tcPr>
          <w:p w14:paraId="42C0E595" w14:textId="4CFDD516" w:rsidR="56DE0367" w:rsidRPr="004F2D82" w:rsidRDefault="56DE0367" w:rsidP="0551FCAC">
            <w:pPr>
              <w:rPr>
                <w:sz w:val="18"/>
                <w:szCs w:val="18"/>
              </w:rPr>
            </w:pPr>
            <w:r w:rsidRPr="004F2D82">
              <w:rPr>
                <w:sz w:val="18"/>
                <w:szCs w:val="18"/>
              </w:rPr>
              <w:t>CO Test</w:t>
            </w:r>
          </w:p>
        </w:tc>
      </w:tr>
    </w:tbl>
    <w:p w14:paraId="2969D81D" w14:textId="3C8BD475" w:rsidR="0551FCAC" w:rsidRDefault="0551FCAC" w:rsidP="0551FCAC">
      <w:pPr>
        <w:spacing w:after="0" w:line="240" w:lineRule="auto"/>
        <w:rPr>
          <w:sz w:val="24"/>
          <w:szCs w:val="24"/>
        </w:rPr>
      </w:pPr>
    </w:p>
    <w:p w14:paraId="3C1A4EAA" w14:textId="77777777" w:rsidR="00874BAF" w:rsidRPr="005F34B0" w:rsidRDefault="00874BAF" w:rsidP="005F34B0">
      <w:pPr>
        <w:spacing w:after="0" w:line="240" w:lineRule="auto"/>
        <w:rPr>
          <w:rFonts w:cstheme="minorHAnsi"/>
          <w:b/>
          <w:sz w:val="24"/>
          <w:szCs w:val="24"/>
          <w:highlight w:val="yellow"/>
        </w:rPr>
      </w:pPr>
    </w:p>
    <w:p w14:paraId="76DB8189" w14:textId="77777777" w:rsidR="007017DE" w:rsidRPr="005F34B0" w:rsidRDefault="007017DE" w:rsidP="005F34B0">
      <w:pPr>
        <w:spacing w:after="0" w:line="240" w:lineRule="auto"/>
        <w:rPr>
          <w:rFonts w:cstheme="minorHAnsi"/>
          <w:sz w:val="24"/>
          <w:szCs w:val="24"/>
          <w:highlight w:val="yellow"/>
        </w:rPr>
      </w:pPr>
    </w:p>
    <w:p w14:paraId="5E055AB5" w14:textId="18653D5C" w:rsidR="00C0431C" w:rsidRPr="005F34B0" w:rsidRDefault="006D2741" w:rsidP="0551FCAC">
      <w:pPr>
        <w:spacing w:after="0" w:line="240" w:lineRule="auto"/>
        <w:rPr>
          <w:sz w:val="24"/>
          <w:szCs w:val="24"/>
        </w:rPr>
      </w:pPr>
      <w:r w:rsidRPr="24B5FC0A">
        <w:rPr>
          <w:sz w:val="24"/>
          <w:szCs w:val="24"/>
        </w:rPr>
        <w:t xml:space="preserve">NRT combination is the recommended best practice guidance to achieve maximum quits. </w:t>
      </w:r>
      <w:r w:rsidR="00652C16" w:rsidRPr="24B5FC0A">
        <w:rPr>
          <w:sz w:val="24"/>
          <w:szCs w:val="24"/>
        </w:rPr>
        <w:t>Havering Council will fund the</w:t>
      </w:r>
      <w:r w:rsidR="00C916C9">
        <w:t xml:space="preserve"> </w:t>
      </w:r>
      <w:r w:rsidR="00C916C9" w:rsidRPr="24B5FC0A">
        <w:rPr>
          <w:sz w:val="24"/>
          <w:szCs w:val="24"/>
        </w:rPr>
        <w:t xml:space="preserve">maximum of 6 NRT products,  </w:t>
      </w:r>
      <w:r w:rsidR="00652C16" w:rsidRPr="24B5FC0A">
        <w:rPr>
          <w:sz w:val="24"/>
          <w:szCs w:val="24"/>
        </w:rPr>
        <w:t xml:space="preserve"> </w:t>
      </w:r>
      <w:r w:rsidR="00C916C9" w:rsidRPr="24B5FC0A">
        <w:rPr>
          <w:sz w:val="24"/>
          <w:szCs w:val="24"/>
        </w:rPr>
        <w:t xml:space="preserve">with 4 products in the </w:t>
      </w:r>
      <w:r w:rsidR="0051228E" w:rsidRPr="24B5FC0A">
        <w:rPr>
          <w:sz w:val="24"/>
          <w:szCs w:val="24"/>
        </w:rPr>
        <w:t>first</w:t>
      </w:r>
      <w:r w:rsidR="00C916C9" w:rsidRPr="24B5FC0A">
        <w:rPr>
          <w:sz w:val="24"/>
          <w:szCs w:val="24"/>
        </w:rPr>
        <w:t xml:space="preserve"> 4 weeks from the agreed quit date </w:t>
      </w:r>
      <w:r w:rsidR="00652C16" w:rsidRPr="24B5FC0A">
        <w:rPr>
          <w:sz w:val="24"/>
          <w:szCs w:val="24"/>
        </w:rPr>
        <w:t xml:space="preserve">for </w:t>
      </w:r>
      <w:r w:rsidR="00652C16" w:rsidRPr="24B5FC0A">
        <w:rPr>
          <w:b/>
          <w:bCs/>
          <w:sz w:val="24"/>
          <w:szCs w:val="24"/>
        </w:rPr>
        <w:t>all</w:t>
      </w:r>
      <w:r w:rsidR="00652C16" w:rsidRPr="24B5FC0A">
        <w:rPr>
          <w:sz w:val="24"/>
          <w:szCs w:val="24"/>
        </w:rPr>
        <w:t xml:space="preserve"> clients</w:t>
      </w:r>
      <w:r w:rsidR="5064B137" w:rsidRPr="24B5FC0A">
        <w:rPr>
          <w:sz w:val="24"/>
          <w:szCs w:val="24"/>
        </w:rPr>
        <w:t xml:space="preserve"> </w:t>
      </w:r>
      <w:r w:rsidR="00C916C9" w:rsidRPr="24B5FC0A">
        <w:rPr>
          <w:sz w:val="24"/>
          <w:szCs w:val="24"/>
        </w:rPr>
        <w:t xml:space="preserve">and a further 2 products for the remaining 2 weeks for those that have achieved a successful validated </w:t>
      </w:r>
      <w:r w:rsidR="4D631560" w:rsidRPr="24B5FC0A">
        <w:rPr>
          <w:sz w:val="24"/>
          <w:szCs w:val="24"/>
        </w:rPr>
        <w:t>4 week quit</w:t>
      </w:r>
      <w:r w:rsidR="00C916C9" w:rsidRPr="24B5FC0A">
        <w:rPr>
          <w:sz w:val="24"/>
          <w:szCs w:val="24"/>
        </w:rPr>
        <w:t xml:space="preserve">. </w:t>
      </w:r>
      <w:r w:rsidR="005A552E" w:rsidRPr="24B5FC0A">
        <w:rPr>
          <w:sz w:val="24"/>
          <w:szCs w:val="24"/>
        </w:rPr>
        <w:t xml:space="preserve"> Havering</w:t>
      </w:r>
      <w:r w:rsidR="28D4196B" w:rsidRPr="24B5FC0A">
        <w:rPr>
          <w:sz w:val="24"/>
          <w:szCs w:val="24"/>
        </w:rPr>
        <w:t xml:space="preserve"> Council reserves the right to </w:t>
      </w:r>
      <w:r w:rsidR="0051228E" w:rsidRPr="24B5FC0A">
        <w:rPr>
          <w:sz w:val="24"/>
          <w:szCs w:val="24"/>
        </w:rPr>
        <w:t>change the</w:t>
      </w:r>
      <w:r w:rsidR="00277EA9" w:rsidRPr="24B5FC0A">
        <w:rPr>
          <w:sz w:val="24"/>
          <w:szCs w:val="24"/>
        </w:rPr>
        <w:t xml:space="preserve"> funded NRT products</w:t>
      </w:r>
      <w:r w:rsidR="28D4196B" w:rsidRPr="24B5FC0A">
        <w:rPr>
          <w:sz w:val="24"/>
          <w:szCs w:val="24"/>
        </w:rPr>
        <w:t xml:space="preserve"> if the guidance or best practice changes.  </w:t>
      </w:r>
    </w:p>
    <w:p w14:paraId="0392752C" w14:textId="2F0C4EAE" w:rsidR="0551FCAC" w:rsidRDefault="0551FCAC" w:rsidP="0551FCAC">
      <w:pPr>
        <w:spacing w:after="0" w:line="240" w:lineRule="auto"/>
        <w:rPr>
          <w:sz w:val="24"/>
          <w:szCs w:val="24"/>
          <w:highlight w:val="yellow"/>
          <w:u w:val="single"/>
        </w:rPr>
      </w:pPr>
    </w:p>
    <w:p w14:paraId="52BABE19" w14:textId="04715ED9" w:rsidR="00874BAF" w:rsidRPr="005F34B0" w:rsidRDefault="00874BAF" w:rsidP="6FE758ED">
      <w:pPr>
        <w:spacing w:after="0" w:line="240" w:lineRule="auto"/>
        <w:rPr>
          <w:sz w:val="24"/>
          <w:szCs w:val="24"/>
        </w:rPr>
      </w:pPr>
      <w:r w:rsidRPr="6FE758ED">
        <w:rPr>
          <w:sz w:val="24"/>
          <w:szCs w:val="24"/>
        </w:rPr>
        <w:t>First 4 weeks</w:t>
      </w:r>
      <w:r w:rsidR="4EFBA210" w:rsidRPr="6FE758ED">
        <w:rPr>
          <w:sz w:val="24"/>
          <w:szCs w:val="24"/>
        </w:rPr>
        <w:t xml:space="preserve"> after quit date</w:t>
      </w:r>
      <w:r w:rsidR="00652C16" w:rsidRPr="6FE758ED">
        <w:rPr>
          <w:sz w:val="24"/>
          <w:szCs w:val="24"/>
        </w:rPr>
        <w:t>:</w:t>
      </w:r>
      <w:r w:rsidRPr="6FE758ED">
        <w:rPr>
          <w:sz w:val="24"/>
          <w:szCs w:val="24"/>
        </w:rPr>
        <w:t xml:space="preserve"> </w:t>
      </w:r>
      <w:r w:rsidR="006D2741" w:rsidRPr="6FE758ED">
        <w:rPr>
          <w:sz w:val="24"/>
          <w:szCs w:val="24"/>
        </w:rPr>
        <w:t xml:space="preserve">The pharmacy can prescribe combination therapy of </w:t>
      </w:r>
      <w:r w:rsidRPr="6FE758ED">
        <w:rPr>
          <w:sz w:val="24"/>
          <w:szCs w:val="24"/>
        </w:rPr>
        <w:t xml:space="preserve">2 products in the first 2 weeks, and another </w:t>
      </w:r>
      <w:r w:rsidR="0006223A" w:rsidRPr="6FE758ED">
        <w:rPr>
          <w:sz w:val="24"/>
          <w:szCs w:val="24"/>
        </w:rPr>
        <w:t>2</w:t>
      </w:r>
      <w:r w:rsidR="0D92F73E" w:rsidRPr="6FE758ED">
        <w:rPr>
          <w:sz w:val="24"/>
          <w:szCs w:val="24"/>
        </w:rPr>
        <w:t xml:space="preserve"> </w:t>
      </w:r>
      <w:r w:rsidR="0006223A" w:rsidRPr="6FE758ED">
        <w:rPr>
          <w:sz w:val="24"/>
          <w:szCs w:val="24"/>
        </w:rPr>
        <w:t>products in</w:t>
      </w:r>
      <w:r w:rsidRPr="6FE758ED">
        <w:rPr>
          <w:sz w:val="24"/>
          <w:szCs w:val="24"/>
        </w:rPr>
        <w:t xml:space="preserve"> the following 2 weeks</w:t>
      </w:r>
      <w:r w:rsidR="62707B11" w:rsidRPr="6FE758ED">
        <w:rPr>
          <w:sz w:val="24"/>
          <w:szCs w:val="24"/>
        </w:rPr>
        <w:t>.</w:t>
      </w:r>
    </w:p>
    <w:p w14:paraId="18D8E517" w14:textId="67CD6AFC" w:rsidR="007017DE" w:rsidRPr="005F34B0" w:rsidRDefault="00745BA4" w:rsidP="6FE758ED">
      <w:pPr>
        <w:spacing w:after="0" w:line="240" w:lineRule="auto"/>
        <w:rPr>
          <w:sz w:val="24"/>
          <w:szCs w:val="24"/>
        </w:rPr>
      </w:pPr>
      <w:r w:rsidRPr="6FFEBF6C">
        <w:rPr>
          <w:sz w:val="24"/>
          <w:szCs w:val="24"/>
        </w:rPr>
        <w:t xml:space="preserve">After 4 weeks </w:t>
      </w:r>
      <w:r w:rsidR="475BC509" w:rsidRPr="6FFEBF6C">
        <w:rPr>
          <w:sz w:val="24"/>
          <w:szCs w:val="24"/>
        </w:rPr>
        <w:t xml:space="preserve">from the set quit date </w:t>
      </w:r>
      <w:r w:rsidRPr="6FFEBF6C">
        <w:rPr>
          <w:sz w:val="24"/>
          <w:szCs w:val="24"/>
        </w:rPr>
        <w:t>if</w:t>
      </w:r>
      <w:r w:rsidR="006D2741" w:rsidRPr="6FFEBF6C">
        <w:rPr>
          <w:sz w:val="24"/>
          <w:szCs w:val="24"/>
        </w:rPr>
        <w:t xml:space="preserve"> client is</w:t>
      </w:r>
      <w:r w:rsidRPr="6FFEBF6C">
        <w:rPr>
          <w:sz w:val="24"/>
          <w:szCs w:val="24"/>
        </w:rPr>
        <w:t xml:space="preserve"> still abstaining </w:t>
      </w:r>
      <w:r w:rsidR="00C0431C" w:rsidRPr="6FFEBF6C">
        <w:rPr>
          <w:sz w:val="24"/>
          <w:szCs w:val="24"/>
        </w:rPr>
        <w:t xml:space="preserve">and verified by CO test at &lt;10ppm </w:t>
      </w:r>
      <w:r w:rsidR="006D2741" w:rsidRPr="6FFEBF6C">
        <w:rPr>
          <w:sz w:val="24"/>
          <w:szCs w:val="24"/>
        </w:rPr>
        <w:t>the</w:t>
      </w:r>
      <w:r w:rsidR="1C23E359" w:rsidRPr="6FFEBF6C">
        <w:rPr>
          <w:sz w:val="24"/>
          <w:szCs w:val="24"/>
        </w:rPr>
        <w:t>n the</w:t>
      </w:r>
      <w:r w:rsidR="006D2741" w:rsidRPr="6FFEBF6C">
        <w:rPr>
          <w:sz w:val="24"/>
          <w:szCs w:val="24"/>
        </w:rPr>
        <w:t xml:space="preserve"> pharmacy </w:t>
      </w:r>
      <w:r w:rsidR="1F415462" w:rsidRPr="6FFEBF6C">
        <w:rPr>
          <w:sz w:val="24"/>
          <w:szCs w:val="24"/>
        </w:rPr>
        <w:t xml:space="preserve">can offer a </w:t>
      </w:r>
      <w:r w:rsidR="316CB34A" w:rsidRPr="6FFEBF6C">
        <w:rPr>
          <w:sz w:val="24"/>
          <w:szCs w:val="24"/>
        </w:rPr>
        <w:t>further two products for a two week supply</w:t>
      </w:r>
      <w:r w:rsidR="00652C16" w:rsidRPr="6FFEBF6C">
        <w:rPr>
          <w:sz w:val="24"/>
          <w:szCs w:val="24"/>
        </w:rPr>
        <w:t xml:space="preserve">. </w:t>
      </w:r>
      <w:r w:rsidR="5492D8B2" w:rsidRPr="6FFEBF6C">
        <w:rPr>
          <w:sz w:val="24"/>
          <w:szCs w:val="24"/>
        </w:rPr>
        <w:t xml:space="preserve"> </w:t>
      </w:r>
      <w:r w:rsidR="4FC943C3" w:rsidRPr="6FFEBF6C">
        <w:rPr>
          <w:sz w:val="24"/>
          <w:szCs w:val="24"/>
        </w:rPr>
        <w:t>See table above.</w:t>
      </w:r>
      <w:r w:rsidR="00DF6B42">
        <w:rPr>
          <w:sz w:val="24"/>
          <w:szCs w:val="24"/>
        </w:rPr>
        <w:t xml:space="preserve">   </w:t>
      </w:r>
      <w:r w:rsidR="000F30F8" w:rsidRPr="6FE758ED">
        <w:rPr>
          <w:sz w:val="24"/>
          <w:szCs w:val="24"/>
        </w:rPr>
        <w:t>After the 6th week</w:t>
      </w:r>
      <w:r w:rsidR="7E93C6FA" w:rsidRPr="6FE758ED">
        <w:rPr>
          <w:sz w:val="24"/>
          <w:szCs w:val="24"/>
        </w:rPr>
        <w:t xml:space="preserve"> post quit date,</w:t>
      </w:r>
      <w:r w:rsidR="000F30F8" w:rsidRPr="6FE758ED">
        <w:rPr>
          <w:sz w:val="24"/>
          <w:szCs w:val="24"/>
        </w:rPr>
        <w:t xml:space="preserve"> </w:t>
      </w:r>
      <w:r w:rsidR="0006223A" w:rsidRPr="6FE758ED">
        <w:rPr>
          <w:sz w:val="24"/>
          <w:szCs w:val="24"/>
        </w:rPr>
        <w:t>if</w:t>
      </w:r>
      <w:r w:rsidR="009B1F68" w:rsidRPr="6FE758ED">
        <w:rPr>
          <w:sz w:val="24"/>
          <w:szCs w:val="24"/>
        </w:rPr>
        <w:t xml:space="preserve"> further NRT or medication is needed the pharmacist should</w:t>
      </w:r>
      <w:r w:rsidR="5DE63993" w:rsidRPr="6FE758ED">
        <w:rPr>
          <w:sz w:val="24"/>
          <w:szCs w:val="24"/>
        </w:rPr>
        <w:t xml:space="preserve"> </w:t>
      </w:r>
      <w:r w:rsidR="009B1F68" w:rsidRPr="6FE758ED">
        <w:rPr>
          <w:sz w:val="24"/>
          <w:szCs w:val="24"/>
        </w:rPr>
        <w:t xml:space="preserve">advise </w:t>
      </w:r>
      <w:r w:rsidR="4981A6D2" w:rsidRPr="6FE758ED">
        <w:rPr>
          <w:sz w:val="24"/>
          <w:szCs w:val="24"/>
        </w:rPr>
        <w:t xml:space="preserve">the </w:t>
      </w:r>
      <w:r w:rsidR="009B1F68" w:rsidRPr="6FE758ED">
        <w:rPr>
          <w:sz w:val="24"/>
          <w:szCs w:val="24"/>
        </w:rPr>
        <w:t>client to purchase over the counter NRT</w:t>
      </w:r>
      <w:r w:rsidR="59694830" w:rsidRPr="6FE758ED">
        <w:rPr>
          <w:sz w:val="24"/>
          <w:szCs w:val="24"/>
        </w:rPr>
        <w:t xml:space="preserve"> or</w:t>
      </w:r>
      <w:r w:rsidR="009B1F68" w:rsidRPr="6FE758ED">
        <w:rPr>
          <w:sz w:val="24"/>
          <w:szCs w:val="24"/>
        </w:rPr>
        <w:t xml:space="preserve"> obtain </w:t>
      </w:r>
      <w:r w:rsidR="7181C0DE" w:rsidRPr="6FE758ED">
        <w:rPr>
          <w:sz w:val="24"/>
          <w:szCs w:val="24"/>
        </w:rPr>
        <w:t xml:space="preserve">an </w:t>
      </w:r>
      <w:r w:rsidR="009B1F68" w:rsidRPr="6FE758ED">
        <w:rPr>
          <w:sz w:val="24"/>
          <w:szCs w:val="24"/>
        </w:rPr>
        <w:t>NRT prescription from GP</w:t>
      </w:r>
      <w:r w:rsidR="6E2FA1A3" w:rsidRPr="6FE758ED">
        <w:rPr>
          <w:sz w:val="24"/>
          <w:szCs w:val="24"/>
        </w:rPr>
        <w:t>.</w:t>
      </w:r>
    </w:p>
    <w:p w14:paraId="48EC6527" w14:textId="77777777" w:rsidR="000F30F8" w:rsidRPr="00767B7A" w:rsidRDefault="000F30F8" w:rsidP="005F34B0">
      <w:pPr>
        <w:spacing w:after="0" w:line="240" w:lineRule="auto"/>
        <w:rPr>
          <w:rFonts w:cstheme="minorHAnsi"/>
          <w:sz w:val="24"/>
          <w:szCs w:val="24"/>
        </w:rPr>
      </w:pPr>
    </w:p>
    <w:p w14:paraId="2FF15F7D" w14:textId="148C6552" w:rsidR="00CF1F0F" w:rsidRPr="00767B7A" w:rsidRDefault="007B461A" w:rsidP="5C2107E5">
      <w:pPr>
        <w:spacing w:after="0" w:line="240" w:lineRule="auto"/>
        <w:rPr>
          <w:bCs/>
          <w:sz w:val="24"/>
          <w:szCs w:val="24"/>
        </w:rPr>
      </w:pPr>
      <w:r w:rsidRPr="00767B7A">
        <w:rPr>
          <w:bCs/>
          <w:sz w:val="24"/>
          <w:szCs w:val="24"/>
        </w:rPr>
        <w:t>3.</w:t>
      </w:r>
      <w:r w:rsidR="564C162C" w:rsidRPr="00767B7A">
        <w:rPr>
          <w:bCs/>
          <w:sz w:val="24"/>
          <w:szCs w:val="24"/>
        </w:rPr>
        <w:t>6</w:t>
      </w:r>
      <w:r w:rsidRPr="00767B7A">
        <w:rPr>
          <w:bCs/>
          <w:sz w:val="24"/>
          <w:szCs w:val="24"/>
        </w:rPr>
        <w:t xml:space="preserve"> </w:t>
      </w:r>
      <w:r w:rsidR="00CF1F0F" w:rsidRPr="00767B7A">
        <w:rPr>
          <w:bCs/>
          <w:sz w:val="24"/>
          <w:szCs w:val="24"/>
        </w:rPr>
        <w:t>NRT supply</w:t>
      </w:r>
    </w:p>
    <w:p w14:paraId="5FD08A64" w14:textId="77777777" w:rsidR="007B461A" w:rsidRPr="005F34B0" w:rsidRDefault="007B461A" w:rsidP="005F34B0">
      <w:pPr>
        <w:spacing w:after="0" w:line="240" w:lineRule="auto"/>
        <w:rPr>
          <w:rFonts w:cstheme="minorHAnsi"/>
          <w:sz w:val="24"/>
          <w:szCs w:val="24"/>
          <w:u w:val="single"/>
        </w:rPr>
      </w:pPr>
    </w:p>
    <w:p w14:paraId="2D0620A0" w14:textId="5C672E45" w:rsidR="00935EEB" w:rsidRPr="005F34B0" w:rsidRDefault="00935EEB" w:rsidP="5288F2A5">
      <w:pPr>
        <w:spacing w:after="0" w:line="240" w:lineRule="auto"/>
        <w:rPr>
          <w:sz w:val="24"/>
          <w:szCs w:val="24"/>
        </w:rPr>
      </w:pPr>
      <w:r w:rsidRPr="6FE758ED">
        <w:rPr>
          <w:sz w:val="24"/>
          <w:szCs w:val="24"/>
        </w:rPr>
        <w:t xml:space="preserve">The Pharmacy is encouraged to purchase NRT from </w:t>
      </w:r>
      <w:r w:rsidR="14625CFD" w:rsidRPr="6FE758ED">
        <w:rPr>
          <w:sz w:val="24"/>
          <w:szCs w:val="24"/>
        </w:rPr>
        <w:t>a</w:t>
      </w:r>
      <w:r w:rsidRPr="6FE758ED">
        <w:rPr>
          <w:sz w:val="24"/>
          <w:szCs w:val="24"/>
        </w:rPr>
        <w:t xml:space="preserve"> supplier </w:t>
      </w:r>
      <w:r w:rsidR="31BC0A82" w:rsidRPr="6FE758ED">
        <w:rPr>
          <w:sz w:val="24"/>
          <w:szCs w:val="24"/>
        </w:rPr>
        <w:t xml:space="preserve">of their choice but within </w:t>
      </w:r>
      <w:r w:rsidR="211A204D" w:rsidRPr="6FE758ED">
        <w:rPr>
          <w:sz w:val="24"/>
          <w:szCs w:val="24"/>
        </w:rPr>
        <w:t>the products and price</w:t>
      </w:r>
      <w:r w:rsidR="31BC0A82" w:rsidRPr="6FE758ED">
        <w:rPr>
          <w:sz w:val="24"/>
          <w:szCs w:val="24"/>
        </w:rPr>
        <w:t xml:space="preserve"> set by the Council.</w:t>
      </w:r>
      <w:r w:rsidR="0006223A" w:rsidRPr="6FE758ED">
        <w:rPr>
          <w:sz w:val="24"/>
          <w:szCs w:val="24"/>
        </w:rPr>
        <w:t xml:space="preserve"> </w:t>
      </w:r>
      <w:r w:rsidR="00791671" w:rsidRPr="6FE758ED">
        <w:rPr>
          <w:sz w:val="24"/>
          <w:szCs w:val="24"/>
        </w:rPr>
        <w:t xml:space="preserve">Only the </w:t>
      </w:r>
      <w:r w:rsidR="002E7AD7" w:rsidRPr="6FE758ED">
        <w:rPr>
          <w:sz w:val="24"/>
          <w:szCs w:val="24"/>
        </w:rPr>
        <w:t>products listed</w:t>
      </w:r>
      <w:r w:rsidR="00791671" w:rsidRPr="6FE758ED">
        <w:rPr>
          <w:sz w:val="24"/>
          <w:szCs w:val="24"/>
        </w:rPr>
        <w:t xml:space="preserve"> and agreed with the </w:t>
      </w:r>
      <w:r w:rsidR="000F30F8" w:rsidRPr="6FE758ED">
        <w:rPr>
          <w:sz w:val="24"/>
          <w:szCs w:val="24"/>
        </w:rPr>
        <w:t>C</w:t>
      </w:r>
      <w:r w:rsidR="002E7AD7" w:rsidRPr="6FE758ED">
        <w:rPr>
          <w:sz w:val="24"/>
          <w:szCs w:val="24"/>
        </w:rPr>
        <w:t>ouncil may</w:t>
      </w:r>
      <w:r w:rsidR="00791671" w:rsidRPr="6FE758ED">
        <w:rPr>
          <w:sz w:val="24"/>
          <w:szCs w:val="24"/>
        </w:rPr>
        <w:t xml:space="preserve"> be supplied as part of this service and be eligible for payment. </w:t>
      </w:r>
    </w:p>
    <w:p w14:paraId="59E8FB7A" w14:textId="32696030" w:rsidR="000F30F8" w:rsidRPr="005F34B0" w:rsidRDefault="000F30F8" w:rsidP="00E701D9">
      <w:pPr>
        <w:shd w:val="clear" w:color="auto" w:fill="FFFFFF" w:themeFill="background1"/>
        <w:spacing w:after="0" w:line="240" w:lineRule="auto"/>
        <w:rPr>
          <w:rFonts w:cstheme="minorHAnsi"/>
          <w:sz w:val="24"/>
          <w:szCs w:val="24"/>
        </w:rPr>
      </w:pPr>
      <w:r w:rsidRPr="005F34B0">
        <w:rPr>
          <w:rFonts w:cstheme="minorHAnsi"/>
          <w:sz w:val="24"/>
          <w:szCs w:val="24"/>
        </w:rPr>
        <w:t>Please see list of products in</w:t>
      </w:r>
      <w:r w:rsidR="00E701D9">
        <w:rPr>
          <w:rFonts w:cstheme="minorHAnsi"/>
          <w:sz w:val="24"/>
          <w:szCs w:val="24"/>
        </w:rPr>
        <w:t xml:space="preserve"> appendix 1</w:t>
      </w:r>
      <w:r w:rsidRPr="005F34B0">
        <w:rPr>
          <w:rFonts w:cstheme="minorHAnsi"/>
          <w:sz w:val="24"/>
          <w:szCs w:val="24"/>
          <w:highlight w:val="yellow"/>
        </w:rPr>
        <w:t xml:space="preserve"> </w:t>
      </w:r>
    </w:p>
    <w:p w14:paraId="72E1011B" w14:textId="144E8176" w:rsidR="00791671" w:rsidRPr="005F34B0" w:rsidRDefault="00791671" w:rsidP="00E701D9">
      <w:pPr>
        <w:shd w:val="clear" w:color="auto" w:fill="FFFFFF" w:themeFill="background1"/>
        <w:spacing w:after="0" w:line="240" w:lineRule="auto"/>
        <w:rPr>
          <w:rFonts w:cstheme="minorHAnsi"/>
          <w:strike/>
          <w:sz w:val="24"/>
          <w:szCs w:val="24"/>
        </w:rPr>
      </w:pPr>
    </w:p>
    <w:p w14:paraId="3CF466FD" w14:textId="6917B3BB" w:rsidR="008313A2" w:rsidRPr="00767B7A" w:rsidRDefault="0006223A" w:rsidP="5C2107E5">
      <w:pPr>
        <w:spacing w:after="0" w:line="240" w:lineRule="auto"/>
        <w:rPr>
          <w:bCs/>
          <w:sz w:val="24"/>
          <w:szCs w:val="24"/>
        </w:rPr>
      </w:pPr>
      <w:r w:rsidRPr="00767B7A">
        <w:rPr>
          <w:bCs/>
          <w:sz w:val="24"/>
          <w:szCs w:val="24"/>
        </w:rPr>
        <w:t>3.</w:t>
      </w:r>
      <w:r w:rsidR="22FB3742" w:rsidRPr="00767B7A">
        <w:rPr>
          <w:bCs/>
          <w:sz w:val="24"/>
          <w:szCs w:val="24"/>
        </w:rPr>
        <w:t>7</w:t>
      </w:r>
      <w:r w:rsidRPr="00767B7A">
        <w:rPr>
          <w:bCs/>
          <w:sz w:val="24"/>
          <w:szCs w:val="24"/>
        </w:rPr>
        <w:t xml:space="preserve"> Carbon</w:t>
      </w:r>
      <w:r w:rsidR="008313A2" w:rsidRPr="00767B7A">
        <w:rPr>
          <w:bCs/>
          <w:sz w:val="24"/>
          <w:szCs w:val="24"/>
        </w:rPr>
        <w:t xml:space="preserve"> monoxide</w:t>
      </w:r>
      <w:r w:rsidR="00935EEB" w:rsidRPr="00767B7A">
        <w:rPr>
          <w:bCs/>
          <w:sz w:val="24"/>
          <w:szCs w:val="24"/>
        </w:rPr>
        <w:t xml:space="preserve"> (</w:t>
      </w:r>
      <w:r w:rsidR="008313A2" w:rsidRPr="00767B7A">
        <w:rPr>
          <w:bCs/>
          <w:sz w:val="24"/>
          <w:szCs w:val="24"/>
        </w:rPr>
        <w:t>CO</w:t>
      </w:r>
      <w:r w:rsidR="00935EEB" w:rsidRPr="00767B7A">
        <w:rPr>
          <w:bCs/>
          <w:sz w:val="24"/>
          <w:szCs w:val="24"/>
        </w:rPr>
        <w:t>)</w:t>
      </w:r>
      <w:r w:rsidR="008313A2" w:rsidRPr="00767B7A">
        <w:rPr>
          <w:bCs/>
          <w:sz w:val="24"/>
          <w:szCs w:val="24"/>
        </w:rPr>
        <w:t xml:space="preserve"> reading</w:t>
      </w:r>
    </w:p>
    <w:p w14:paraId="3F979881" w14:textId="77777777" w:rsidR="007B461A" w:rsidRPr="005F34B0" w:rsidRDefault="007B461A" w:rsidP="6FE758ED">
      <w:pPr>
        <w:spacing w:after="0" w:line="240" w:lineRule="auto"/>
        <w:rPr>
          <w:b/>
          <w:bCs/>
          <w:sz w:val="24"/>
          <w:szCs w:val="24"/>
        </w:rPr>
      </w:pPr>
    </w:p>
    <w:p w14:paraId="58E4933F" w14:textId="5E91383F" w:rsidR="3259B4C7" w:rsidRDefault="3259B4C7" w:rsidP="6FE758ED">
      <w:pPr>
        <w:spacing w:after="0" w:line="240" w:lineRule="auto"/>
        <w:rPr>
          <w:sz w:val="24"/>
          <w:szCs w:val="24"/>
          <w:u w:val="single"/>
        </w:rPr>
      </w:pPr>
      <w:r w:rsidRPr="6FE758ED">
        <w:rPr>
          <w:sz w:val="24"/>
          <w:szCs w:val="24"/>
        </w:rPr>
        <w:t>A successful quit is defined as self-reported smoking abstinence checked/validated by a CO monitoring of less than 10 parts per million (ppm) at 4 weeks after the set quit date (</w:t>
      </w:r>
      <w:r w:rsidRPr="6FE758ED">
        <w:rPr>
          <w:sz w:val="24"/>
          <w:szCs w:val="24"/>
          <w:u w:val="single"/>
        </w:rPr>
        <w:t>between 0 to 10ppm).</w:t>
      </w:r>
    </w:p>
    <w:p w14:paraId="58C8027F" w14:textId="11A863E3" w:rsidR="6FE758ED" w:rsidRDefault="6FE758ED" w:rsidP="6FE758ED">
      <w:pPr>
        <w:spacing w:after="0" w:line="240" w:lineRule="auto"/>
        <w:rPr>
          <w:b/>
          <w:bCs/>
          <w:sz w:val="24"/>
          <w:szCs w:val="24"/>
        </w:rPr>
      </w:pPr>
    </w:p>
    <w:p w14:paraId="071FCD42" w14:textId="25D3AADD" w:rsidR="008420C7" w:rsidRPr="005F34B0" w:rsidRDefault="00E44C2F" w:rsidP="6FE758ED">
      <w:pPr>
        <w:spacing w:after="0" w:line="240" w:lineRule="auto"/>
        <w:rPr>
          <w:sz w:val="24"/>
          <w:szCs w:val="24"/>
        </w:rPr>
      </w:pPr>
      <w:r w:rsidRPr="6FE758ED">
        <w:rPr>
          <w:sz w:val="24"/>
          <w:szCs w:val="24"/>
        </w:rPr>
        <w:t xml:space="preserve">The 12 </w:t>
      </w:r>
      <w:r w:rsidR="008313A2" w:rsidRPr="6FE758ED">
        <w:rPr>
          <w:sz w:val="24"/>
          <w:szCs w:val="24"/>
        </w:rPr>
        <w:t xml:space="preserve">week post-quit date review will include self-reported smoking status, followed by a CO test to re-check the success of the quit attempt for validation and advice to support ongoing remission. </w:t>
      </w:r>
      <w:r w:rsidR="00241848">
        <w:rPr>
          <w:sz w:val="24"/>
          <w:szCs w:val="24"/>
        </w:rPr>
        <w:t>C</w:t>
      </w:r>
      <w:r w:rsidR="008313A2" w:rsidRPr="6FE758ED">
        <w:rPr>
          <w:sz w:val="24"/>
          <w:szCs w:val="24"/>
        </w:rPr>
        <w:t xml:space="preserve">arbon monoxide reading will be required unless in exceptional circumstances where this will be inappropriate, unsafe or consultation being remote </w:t>
      </w:r>
      <w:r w:rsidR="002E7AD7" w:rsidRPr="6FE758ED">
        <w:rPr>
          <w:sz w:val="24"/>
          <w:szCs w:val="24"/>
        </w:rPr>
        <w:t>or declined</w:t>
      </w:r>
      <w:r w:rsidR="008313A2" w:rsidRPr="6FE758ED">
        <w:rPr>
          <w:sz w:val="24"/>
          <w:szCs w:val="24"/>
        </w:rPr>
        <w:t xml:space="preserve"> by the </w:t>
      </w:r>
      <w:r w:rsidR="00423717" w:rsidRPr="6FE758ED">
        <w:rPr>
          <w:sz w:val="24"/>
          <w:szCs w:val="24"/>
        </w:rPr>
        <w:t>client</w:t>
      </w:r>
      <w:r w:rsidR="008313A2" w:rsidRPr="6FE758ED">
        <w:rPr>
          <w:sz w:val="24"/>
          <w:szCs w:val="24"/>
        </w:rPr>
        <w:t>. This must be noted along with the self-reported smoking status.</w:t>
      </w:r>
      <w:r w:rsidR="005E73DB" w:rsidRPr="6FE758ED">
        <w:rPr>
          <w:sz w:val="24"/>
          <w:szCs w:val="24"/>
        </w:rPr>
        <w:t xml:space="preserve"> </w:t>
      </w:r>
    </w:p>
    <w:p w14:paraId="7107882E" w14:textId="1A4989C3" w:rsidR="00692B85" w:rsidRPr="005F34B0" w:rsidRDefault="00692B85" w:rsidP="6FE758ED">
      <w:pPr>
        <w:spacing w:after="0" w:line="240" w:lineRule="auto"/>
        <w:rPr>
          <w:sz w:val="24"/>
          <w:szCs w:val="24"/>
        </w:rPr>
      </w:pPr>
    </w:p>
    <w:p w14:paraId="478A6B97" w14:textId="4D384B49" w:rsidR="61C4A7E5" w:rsidRPr="00767B7A" w:rsidRDefault="61C4A7E5" w:rsidP="5C2107E5">
      <w:pPr>
        <w:spacing w:after="0" w:line="240" w:lineRule="auto"/>
        <w:rPr>
          <w:bCs/>
          <w:sz w:val="24"/>
          <w:szCs w:val="24"/>
          <w:highlight w:val="yellow"/>
        </w:rPr>
      </w:pPr>
      <w:r w:rsidRPr="00767B7A">
        <w:rPr>
          <w:bCs/>
          <w:sz w:val="24"/>
          <w:szCs w:val="24"/>
        </w:rPr>
        <w:t>3.8 Repeat Access</w:t>
      </w:r>
    </w:p>
    <w:p w14:paraId="46579292" w14:textId="3955D2E9" w:rsidR="5C2107E5" w:rsidRDefault="5C2107E5" w:rsidP="5C2107E5">
      <w:pPr>
        <w:spacing w:after="0" w:line="240" w:lineRule="auto"/>
        <w:rPr>
          <w:sz w:val="24"/>
          <w:szCs w:val="24"/>
        </w:rPr>
      </w:pPr>
    </w:p>
    <w:p w14:paraId="5CD0D416" w14:textId="7879C06B" w:rsidR="61C4A7E5" w:rsidRDefault="61C4A7E5" w:rsidP="5C2107E5">
      <w:pPr>
        <w:spacing w:after="0" w:line="240" w:lineRule="auto"/>
        <w:rPr>
          <w:sz w:val="24"/>
          <w:szCs w:val="24"/>
          <w:highlight w:val="yellow"/>
        </w:rPr>
      </w:pPr>
      <w:r w:rsidRPr="5C2107E5">
        <w:rPr>
          <w:sz w:val="24"/>
          <w:szCs w:val="24"/>
        </w:rPr>
        <w:t xml:space="preserve">*After the initial consultation, if a client decides to withdraw or if the client is unsuccessful at 4 weeks validated quit, then they should be given information resources and signposted to online support.   </w:t>
      </w:r>
      <w:r w:rsidR="00045D36">
        <w:rPr>
          <w:sz w:val="24"/>
          <w:szCs w:val="24"/>
        </w:rPr>
        <w:t>C</w:t>
      </w:r>
      <w:r w:rsidR="00045D36" w:rsidRPr="5C2107E5">
        <w:rPr>
          <w:sz w:val="24"/>
          <w:szCs w:val="24"/>
        </w:rPr>
        <w:t xml:space="preserve">lients </w:t>
      </w:r>
      <w:r w:rsidR="00045D36">
        <w:rPr>
          <w:sz w:val="24"/>
          <w:szCs w:val="24"/>
        </w:rPr>
        <w:t>who</w:t>
      </w:r>
      <w:r w:rsidR="005A552E">
        <w:rPr>
          <w:sz w:val="24"/>
          <w:szCs w:val="24"/>
        </w:rPr>
        <w:t xml:space="preserve"> have been unable to complete their programme </w:t>
      </w:r>
      <w:r w:rsidRPr="5C2107E5">
        <w:rPr>
          <w:sz w:val="24"/>
          <w:szCs w:val="24"/>
        </w:rPr>
        <w:t>will be advised that they can re-enter the programme after 30 days.</w:t>
      </w:r>
    </w:p>
    <w:p w14:paraId="61C28A0D" w14:textId="73557F4E" w:rsidR="5C2107E5" w:rsidRDefault="5C2107E5" w:rsidP="5C2107E5">
      <w:pPr>
        <w:spacing w:after="0" w:line="240" w:lineRule="auto"/>
        <w:rPr>
          <w:sz w:val="24"/>
          <w:szCs w:val="24"/>
        </w:rPr>
      </w:pPr>
    </w:p>
    <w:p w14:paraId="58405A99" w14:textId="77777777" w:rsidR="00875035" w:rsidRPr="005F34B0" w:rsidRDefault="00875035" w:rsidP="005F34B0">
      <w:pPr>
        <w:spacing w:after="0" w:line="240" w:lineRule="auto"/>
        <w:rPr>
          <w:rFonts w:cstheme="minorHAnsi"/>
          <w:color w:val="FF0000"/>
          <w:sz w:val="24"/>
          <w:szCs w:val="24"/>
        </w:rPr>
      </w:pPr>
    </w:p>
    <w:p w14:paraId="37E084A9" w14:textId="35C26A3A" w:rsidR="008E32DB" w:rsidRPr="005F34B0" w:rsidRDefault="00456B5B" w:rsidP="005F34B0">
      <w:pPr>
        <w:spacing w:after="0" w:line="240" w:lineRule="auto"/>
        <w:rPr>
          <w:rFonts w:cstheme="minorHAnsi"/>
          <w:b/>
          <w:sz w:val="24"/>
          <w:szCs w:val="24"/>
        </w:rPr>
      </w:pPr>
      <w:r w:rsidRPr="005F34B0">
        <w:rPr>
          <w:rFonts w:cstheme="minorHAnsi"/>
          <w:b/>
          <w:sz w:val="24"/>
          <w:szCs w:val="24"/>
        </w:rPr>
        <w:t xml:space="preserve">4. </w:t>
      </w:r>
      <w:r w:rsidR="00A40DD0" w:rsidRPr="005F34B0">
        <w:rPr>
          <w:rFonts w:cstheme="minorHAnsi"/>
          <w:b/>
          <w:sz w:val="24"/>
          <w:szCs w:val="24"/>
        </w:rPr>
        <w:t xml:space="preserve">Output and </w:t>
      </w:r>
      <w:r w:rsidR="000E0E17" w:rsidRPr="005F34B0">
        <w:rPr>
          <w:rFonts w:cstheme="minorHAnsi"/>
          <w:b/>
          <w:sz w:val="24"/>
          <w:szCs w:val="24"/>
        </w:rPr>
        <w:t xml:space="preserve">Outcomes </w:t>
      </w:r>
    </w:p>
    <w:p w14:paraId="7E71F2FB" w14:textId="77777777" w:rsidR="007B461A" w:rsidRPr="005F34B0" w:rsidRDefault="007B461A" w:rsidP="005F34B0">
      <w:pPr>
        <w:spacing w:after="0" w:line="240" w:lineRule="auto"/>
        <w:rPr>
          <w:rStyle w:val="normaltextrun"/>
          <w:rFonts w:cstheme="minorHAnsi"/>
          <w:b/>
          <w:sz w:val="24"/>
          <w:szCs w:val="24"/>
        </w:rPr>
      </w:pPr>
    </w:p>
    <w:p w14:paraId="423E68A3" w14:textId="31DFE15C" w:rsidR="6FE758ED" w:rsidRPr="00241848" w:rsidRDefault="00BF5FB8" w:rsidP="6FE758ED">
      <w:pPr>
        <w:spacing w:after="0" w:line="240" w:lineRule="auto"/>
        <w:rPr>
          <w:sz w:val="24"/>
          <w:szCs w:val="24"/>
          <w:highlight w:val="yellow"/>
        </w:rPr>
      </w:pPr>
      <w:r w:rsidRPr="24B5FC0A">
        <w:rPr>
          <w:sz w:val="24"/>
          <w:szCs w:val="24"/>
        </w:rPr>
        <w:t xml:space="preserve">Overall it is </w:t>
      </w:r>
      <w:r w:rsidR="008E32DB" w:rsidRPr="24B5FC0A">
        <w:rPr>
          <w:sz w:val="24"/>
          <w:szCs w:val="24"/>
        </w:rPr>
        <w:t xml:space="preserve">expected </w:t>
      </w:r>
      <w:r w:rsidRPr="24B5FC0A">
        <w:rPr>
          <w:sz w:val="24"/>
          <w:szCs w:val="24"/>
        </w:rPr>
        <w:t xml:space="preserve">that the pilot with the 8 pharmacies will support up to 368 </w:t>
      </w:r>
      <w:proofErr w:type="gramStart"/>
      <w:r w:rsidRPr="24B5FC0A">
        <w:rPr>
          <w:sz w:val="24"/>
          <w:szCs w:val="24"/>
        </w:rPr>
        <w:t>smokers  entering</w:t>
      </w:r>
      <w:proofErr w:type="gramEnd"/>
      <w:r w:rsidRPr="24B5FC0A">
        <w:rPr>
          <w:sz w:val="24"/>
          <w:szCs w:val="24"/>
        </w:rPr>
        <w:t xml:space="preserve"> the programme with at least 30% of them successfully </w:t>
      </w:r>
      <w:r w:rsidR="000F43EF" w:rsidRPr="24B5FC0A">
        <w:rPr>
          <w:sz w:val="24"/>
          <w:szCs w:val="24"/>
        </w:rPr>
        <w:t>quit</w:t>
      </w:r>
      <w:r w:rsidRPr="24B5FC0A">
        <w:rPr>
          <w:sz w:val="24"/>
          <w:szCs w:val="24"/>
        </w:rPr>
        <w:t>ting</w:t>
      </w:r>
      <w:r w:rsidR="000F43EF" w:rsidRPr="24B5FC0A">
        <w:rPr>
          <w:sz w:val="24"/>
          <w:szCs w:val="24"/>
        </w:rPr>
        <w:t xml:space="preserve"> </w:t>
      </w:r>
      <w:r w:rsidRPr="24B5FC0A">
        <w:rPr>
          <w:sz w:val="24"/>
          <w:szCs w:val="24"/>
        </w:rPr>
        <w:t>smoking over t</w:t>
      </w:r>
      <w:r w:rsidR="008E32DB" w:rsidRPr="24B5FC0A">
        <w:rPr>
          <w:sz w:val="24"/>
          <w:szCs w:val="24"/>
        </w:rPr>
        <w:t>he course of 1</w:t>
      </w:r>
      <w:r w:rsidRPr="24B5FC0A">
        <w:rPr>
          <w:sz w:val="24"/>
          <w:szCs w:val="24"/>
        </w:rPr>
        <w:t>8</w:t>
      </w:r>
      <w:r w:rsidR="008E32DB" w:rsidRPr="24B5FC0A">
        <w:rPr>
          <w:sz w:val="24"/>
          <w:szCs w:val="24"/>
        </w:rPr>
        <w:t xml:space="preserve"> month</w:t>
      </w:r>
      <w:r w:rsidR="4151DC4E" w:rsidRPr="24B5FC0A">
        <w:rPr>
          <w:sz w:val="24"/>
          <w:szCs w:val="24"/>
        </w:rPr>
        <w:t>s.</w:t>
      </w:r>
      <w:r w:rsidR="00241848" w:rsidRPr="24B5FC0A">
        <w:rPr>
          <w:sz w:val="24"/>
          <w:szCs w:val="24"/>
        </w:rPr>
        <w:t xml:space="preserve"> </w:t>
      </w:r>
    </w:p>
    <w:p w14:paraId="31BC874C" w14:textId="2966621A" w:rsidR="24B5FC0A" w:rsidRDefault="24B5FC0A" w:rsidP="24B5FC0A">
      <w:pPr>
        <w:spacing w:after="0" w:line="240" w:lineRule="auto"/>
        <w:rPr>
          <w:sz w:val="24"/>
          <w:szCs w:val="24"/>
        </w:rPr>
      </w:pPr>
    </w:p>
    <w:p w14:paraId="3F8EAA45" w14:textId="2F6F77DD" w:rsidR="00692B85" w:rsidRDefault="00692B85" w:rsidP="6FE758ED">
      <w:pPr>
        <w:spacing w:after="0" w:line="240" w:lineRule="auto"/>
        <w:rPr>
          <w:sz w:val="24"/>
          <w:szCs w:val="24"/>
        </w:rPr>
      </w:pPr>
      <w:r w:rsidRPr="24B5FC0A">
        <w:rPr>
          <w:sz w:val="24"/>
          <w:szCs w:val="24"/>
        </w:rPr>
        <w:t xml:space="preserve">The four-week quit review will include self-reported smoking status, followed by a CO test for validation and advice to support ongoing remission. </w:t>
      </w:r>
    </w:p>
    <w:p w14:paraId="29F3AAD9" w14:textId="76FF27C4" w:rsidR="24B5FC0A" w:rsidRDefault="24B5FC0A" w:rsidP="24B5FC0A">
      <w:pPr>
        <w:spacing w:after="0" w:line="240" w:lineRule="auto"/>
        <w:rPr>
          <w:sz w:val="24"/>
          <w:szCs w:val="24"/>
        </w:rPr>
      </w:pPr>
    </w:p>
    <w:p w14:paraId="17BBD9FE" w14:textId="66E4616F" w:rsidR="05D925C2" w:rsidRDefault="00241848" w:rsidP="6FE758ED">
      <w:pPr>
        <w:spacing w:after="0" w:line="240" w:lineRule="auto"/>
        <w:rPr>
          <w:sz w:val="24"/>
          <w:szCs w:val="24"/>
        </w:rPr>
      </w:pPr>
      <w:r w:rsidRPr="6FE758ED">
        <w:rPr>
          <w:sz w:val="24"/>
          <w:szCs w:val="24"/>
        </w:rPr>
        <w:t xml:space="preserve">‘Loss to follow up’ should be monitored and recorded by the pharmacy and reviewed by the </w:t>
      </w:r>
      <w:r w:rsidR="005A552E">
        <w:rPr>
          <w:sz w:val="24"/>
          <w:szCs w:val="24"/>
        </w:rPr>
        <w:t xml:space="preserve">Havering </w:t>
      </w:r>
      <w:r w:rsidRPr="6FE758ED">
        <w:rPr>
          <w:sz w:val="24"/>
          <w:szCs w:val="24"/>
        </w:rPr>
        <w:t>Council during evaluation stages.</w:t>
      </w:r>
      <w:r>
        <w:rPr>
          <w:sz w:val="24"/>
          <w:szCs w:val="24"/>
        </w:rPr>
        <w:t xml:space="preserve"> </w:t>
      </w:r>
      <w:r w:rsidRPr="00277EA9">
        <w:rPr>
          <w:i/>
          <w:sz w:val="24"/>
          <w:szCs w:val="24"/>
        </w:rPr>
        <w:t>See Appendix 3</w:t>
      </w:r>
      <w:r w:rsidR="05D925C2" w:rsidRPr="00277EA9">
        <w:rPr>
          <w:i/>
          <w:sz w:val="24"/>
          <w:szCs w:val="24"/>
        </w:rPr>
        <w:t xml:space="preserve"> for detailed Outputs and Outcomes.</w:t>
      </w:r>
    </w:p>
    <w:p w14:paraId="5F26F91F" w14:textId="77777777" w:rsidR="00875035" w:rsidRPr="005F34B0" w:rsidRDefault="00875035" w:rsidP="005F34B0">
      <w:pPr>
        <w:spacing w:after="0" w:line="240" w:lineRule="auto"/>
        <w:rPr>
          <w:rFonts w:cstheme="minorHAnsi"/>
          <w:sz w:val="24"/>
          <w:szCs w:val="24"/>
        </w:rPr>
      </w:pPr>
    </w:p>
    <w:p w14:paraId="75301537" w14:textId="77777777" w:rsidR="000249E4" w:rsidRPr="005F34B0" w:rsidRDefault="00456B5B" w:rsidP="005F34B0">
      <w:pPr>
        <w:spacing w:after="0" w:line="240" w:lineRule="auto"/>
        <w:rPr>
          <w:rFonts w:cstheme="minorHAnsi"/>
          <w:sz w:val="24"/>
          <w:szCs w:val="24"/>
        </w:rPr>
      </w:pPr>
      <w:r w:rsidRPr="005F34B0">
        <w:rPr>
          <w:rFonts w:cstheme="minorHAnsi"/>
          <w:b/>
          <w:sz w:val="24"/>
          <w:szCs w:val="24"/>
        </w:rPr>
        <w:t xml:space="preserve">5. </w:t>
      </w:r>
      <w:r w:rsidR="00B20068" w:rsidRPr="005F34B0">
        <w:rPr>
          <w:rFonts w:cstheme="minorHAnsi"/>
          <w:b/>
          <w:sz w:val="24"/>
          <w:szCs w:val="24"/>
        </w:rPr>
        <w:t>Training requirement</w:t>
      </w:r>
      <w:r w:rsidR="00F811C5" w:rsidRPr="005F34B0">
        <w:rPr>
          <w:rFonts w:cstheme="minorHAnsi"/>
          <w:sz w:val="24"/>
          <w:szCs w:val="24"/>
        </w:rPr>
        <w:t xml:space="preserve"> </w:t>
      </w:r>
    </w:p>
    <w:p w14:paraId="50AAE1F4" w14:textId="77777777" w:rsidR="003E62C4" w:rsidRPr="005F34B0" w:rsidRDefault="003E62C4" w:rsidP="005F34B0">
      <w:pPr>
        <w:spacing w:after="0" w:line="240" w:lineRule="auto"/>
        <w:rPr>
          <w:rFonts w:cstheme="minorHAnsi"/>
          <w:sz w:val="24"/>
          <w:szCs w:val="24"/>
        </w:rPr>
      </w:pPr>
    </w:p>
    <w:p w14:paraId="46AB3AF6" w14:textId="334FD98A" w:rsidR="00B20068" w:rsidRPr="005F34B0" w:rsidRDefault="005A552E" w:rsidP="005F34B0">
      <w:pPr>
        <w:spacing w:after="0" w:line="240" w:lineRule="auto"/>
        <w:rPr>
          <w:rFonts w:cstheme="minorHAnsi"/>
          <w:sz w:val="24"/>
          <w:szCs w:val="24"/>
        </w:rPr>
      </w:pPr>
      <w:r>
        <w:rPr>
          <w:rFonts w:cstheme="minorHAnsi"/>
          <w:sz w:val="24"/>
          <w:szCs w:val="24"/>
        </w:rPr>
        <w:t>P</w:t>
      </w:r>
      <w:r w:rsidR="003E62C4" w:rsidRPr="005F34B0">
        <w:rPr>
          <w:rFonts w:cstheme="minorHAnsi"/>
          <w:sz w:val="24"/>
          <w:szCs w:val="24"/>
        </w:rPr>
        <w:t xml:space="preserve">harmacists or other designated pharmacy staff </w:t>
      </w:r>
      <w:r w:rsidR="00B20068" w:rsidRPr="005F34B0">
        <w:rPr>
          <w:rFonts w:cstheme="minorHAnsi"/>
          <w:sz w:val="24"/>
          <w:szCs w:val="24"/>
        </w:rPr>
        <w:t xml:space="preserve">involved in the provision of the service must have satisfactorily completed the </w:t>
      </w:r>
      <w:r w:rsidR="002E7AD7" w:rsidRPr="005F34B0">
        <w:rPr>
          <w:rFonts w:cstheme="minorHAnsi"/>
          <w:sz w:val="24"/>
          <w:szCs w:val="24"/>
        </w:rPr>
        <w:t>following training</w:t>
      </w:r>
    </w:p>
    <w:p w14:paraId="3201C9BB" w14:textId="77777777" w:rsidR="000249E4" w:rsidRPr="005F34B0" w:rsidRDefault="000249E4" w:rsidP="005F34B0">
      <w:pPr>
        <w:spacing w:after="0" w:line="240" w:lineRule="auto"/>
        <w:rPr>
          <w:rFonts w:cstheme="minorHAnsi"/>
          <w:sz w:val="24"/>
          <w:szCs w:val="24"/>
        </w:rPr>
      </w:pPr>
    </w:p>
    <w:p w14:paraId="09A4E706" w14:textId="503A708B" w:rsidR="00B20068" w:rsidRPr="005F34B0" w:rsidRDefault="00B20068" w:rsidP="005F34B0">
      <w:pPr>
        <w:pStyle w:val="ListParagraph"/>
        <w:numPr>
          <w:ilvl w:val="0"/>
          <w:numId w:val="20"/>
        </w:numPr>
        <w:spacing w:after="0" w:line="240" w:lineRule="auto"/>
        <w:rPr>
          <w:rFonts w:cstheme="minorHAnsi"/>
          <w:sz w:val="24"/>
          <w:szCs w:val="24"/>
        </w:rPr>
      </w:pPr>
      <w:r w:rsidRPr="005F34B0">
        <w:rPr>
          <w:rFonts w:cstheme="minorHAnsi"/>
          <w:sz w:val="24"/>
          <w:szCs w:val="24"/>
        </w:rPr>
        <w:t xml:space="preserve">National Centre of Smoking Cessation Treatment (NCSCT) </w:t>
      </w:r>
      <w:r w:rsidRPr="005F34B0">
        <w:rPr>
          <w:rFonts w:cstheme="minorHAnsi"/>
          <w:sz w:val="24"/>
          <w:szCs w:val="24"/>
          <w:u w:val="single"/>
        </w:rPr>
        <w:t xml:space="preserve">Stop Smoking Practitioner </w:t>
      </w:r>
      <w:r w:rsidR="003E62C4" w:rsidRPr="005F34B0">
        <w:rPr>
          <w:rFonts w:cstheme="minorHAnsi"/>
          <w:sz w:val="24"/>
          <w:szCs w:val="24"/>
          <w:u w:val="single"/>
        </w:rPr>
        <w:t>Certification</w:t>
      </w:r>
      <w:r w:rsidR="003E62C4" w:rsidRPr="005F34B0">
        <w:rPr>
          <w:rFonts w:cstheme="minorHAnsi"/>
          <w:sz w:val="24"/>
          <w:szCs w:val="24"/>
        </w:rPr>
        <w:t xml:space="preserve"> training. </w:t>
      </w:r>
      <w:r w:rsidR="005A552E">
        <w:rPr>
          <w:rFonts w:cstheme="minorHAnsi"/>
          <w:sz w:val="24"/>
          <w:szCs w:val="24"/>
        </w:rPr>
        <w:t>(P</w:t>
      </w:r>
      <w:r w:rsidRPr="005F34B0">
        <w:rPr>
          <w:rFonts w:cstheme="minorHAnsi"/>
          <w:sz w:val="24"/>
          <w:szCs w:val="24"/>
        </w:rPr>
        <w:t xml:space="preserve">harmacists that are already certified do not need to repeat their training for the purposes of this service); </w:t>
      </w:r>
    </w:p>
    <w:p w14:paraId="163F8DBA" w14:textId="77777777" w:rsidR="00B20068" w:rsidRPr="005F34B0" w:rsidRDefault="002E7AD7" w:rsidP="005F34B0">
      <w:pPr>
        <w:pStyle w:val="ListParagraph"/>
        <w:numPr>
          <w:ilvl w:val="0"/>
          <w:numId w:val="20"/>
        </w:numPr>
        <w:spacing w:after="0" w:line="240" w:lineRule="auto"/>
        <w:rPr>
          <w:rFonts w:cstheme="minorHAnsi"/>
          <w:sz w:val="24"/>
          <w:szCs w:val="24"/>
        </w:rPr>
      </w:pPr>
      <w:r w:rsidRPr="005F34B0">
        <w:rPr>
          <w:rFonts w:cstheme="minorHAnsi"/>
          <w:sz w:val="24"/>
          <w:szCs w:val="24"/>
        </w:rPr>
        <w:t>The</w:t>
      </w:r>
      <w:r w:rsidR="00B20068" w:rsidRPr="005F34B0">
        <w:rPr>
          <w:rFonts w:cstheme="minorHAnsi"/>
          <w:sz w:val="24"/>
          <w:szCs w:val="24"/>
        </w:rPr>
        <w:t xml:space="preserve"> NCSCT module on using e-cigarettes</w:t>
      </w:r>
      <w:r w:rsidR="00692B85" w:rsidRPr="005F34B0">
        <w:rPr>
          <w:rFonts w:cstheme="minorHAnsi"/>
          <w:sz w:val="24"/>
          <w:szCs w:val="24"/>
        </w:rPr>
        <w:t xml:space="preserve"> for the purpose of advice only and not free prescribing</w:t>
      </w:r>
    </w:p>
    <w:p w14:paraId="1F2CC30F" w14:textId="77777777" w:rsidR="00B20068" w:rsidRPr="005F34B0" w:rsidRDefault="00B20068" w:rsidP="005F34B0">
      <w:pPr>
        <w:pStyle w:val="ListParagraph"/>
        <w:numPr>
          <w:ilvl w:val="0"/>
          <w:numId w:val="20"/>
        </w:numPr>
        <w:spacing w:after="0" w:line="240" w:lineRule="auto"/>
        <w:rPr>
          <w:rFonts w:cstheme="minorHAnsi"/>
          <w:sz w:val="24"/>
          <w:szCs w:val="24"/>
        </w:rPr>
      </w:pPr>
      <w:r w:rsidRPr="6FE758ED">
        <w:rPr>
          <w:sz w:val="24"/>
          <w:szCs w:val="24"/>
        </w:rPr>
        <w:t xml:space="preserve">Pharmacists must read the NCSCT Standard Treatment Programme (STP), used to support consultations. </w:t>
      </w:r>
    </w:p>
    <w:p w14:paraId="2A97FB6B" w14:textId="77777777" w:rsidR="000249E4" w:rsidRPr="005F34B0" w:rsidRDefault="000249E4" w:rsidP="6FE758ED">
      <w:pPr>
        <w:spacing w:after="0" w:line="240" w:lineRule="auto"/>
        <w:rPr>
          <w:sz w:val="24"/>
          <w:szCs w:val="24"/>
        </w:rPr>
      </w:pPr>
    </w:p>
    <w:p w14:paraId="42A1ABF0" w14:textId="52B0F2E3" w:rsidR="000249E4" w:rsidRPr="005F34B0" w:rsidRDefault="00B20068" w:rsidP="6FE758ED">
      <w:pPr>
        <w:spacing w:after="0" w:line="240" w:lineRule="auto"/>
        <w:rPr>
          <w:sz w:val="24"/>
          <w:szCs w:val="24"/>
        </w:rPr>
      </w:pPr>
      <w:r w:rsidRPr="6FE758ED">
        <w:rPr>
          <w:sz w:val="24"/>
          <w:szCs w:val="24"/>
        </w:rPr>
        <w:t xml:space="preserve">Other staff including counter assistant(s) and dispensing staff can also be trained as smoking cessation advisors </w:t>
      </w:r>
      <w:r w:rsidR="575102F2" w:rsidRPr="6FE758ED">
        <w:rPr>
          <w:sz w:val="24"/>
          <w:szCs w:val="24"/>
        </w:rPr>
        <w:t xml:space="preserve">or undertake a short module on Very Brief Advice </w:t>
      </w:r>
      <w:r w:rsidRPr="6FE758ED">
        <w:rPr>
          <w:sz w:val="24"/>
          <w:szCs w:val="24"/>
        </w:rPr>
        <w:t xml:space="preserve">through the NCSCT </w:t>
      </w:r>
      <w:r w:rsidR="3835104D" w:rsidRPr="6FE758ED">
        <w:rPr>
          <w:sz w:val="24"/>
          <w:szCs w:val="24"/>
        </w:rPr>
        <w:t xml:space="preserve">to help engage </w:t>
      </w:r>
      <w:r w:rsidR="7EF636D9" w:rsidRPr="6FE758ED">
        <w:rPr>
          <w:sz w:val="24"/>
          <w:szCs w:val="24"/>
        </w:rPr>
        <w:t xml:space="preserve">with </w:t>
      </w:r>
      <w:r w:rsidR="3835104D" w:rsidRPr="6FE758ED">
        <w:rPr>
          <w:sz w:val="24"/>
          <w:szCs w:val="24"/>
        </w:rPr>
        <w:t>clients.</w:t>
      </w:r>
    </w:p>
    <w:p w14:paraId="628646A6" w14:textId="2AC7CE79" w:rsidR="6FE758ED" w:rsidRDefault="6FE758ED" w:rsidP="6FE758ED">
      <w:pPr>
        <w:spacing w:after="0" w:line="240" w:lineRule="auto"/>
        <w:rPr>
          <w:sz w:val="24"/>
          <w:szCs w:val="24"/>
        </w:rPr>
      </w:pPr>
    </w:p>
    <w:p w14:paraId="261AC438" w14:textId="3E5DBFB6" w:rsidR="00F811C5" w:rsidRPr="005F34B0" w:rsidRDefault="00F811C5" w:rsidP="005F34B0">
      <w:pPr>
        <w:spacing w:after="0" w:line="240" w:lineRule="auto"/>
        <w:rPr>
          <w:rFonts w:cstheme="minorHAnsi"/>
          <w:sz w:val="24"/>
          <w:szCs w:val="24"/>
        </w:rPr>
      </w:pPr>
      <w:r w:rsidRPr="005F34B0">
        <w:rPr>
          <w:rFonts w:cstheme="minorHAnsi"/>
          <w:sz w:val="24"/>
          <w:szCs w:val="24"/>
        </w:rPr>
        <w:t xml:space="preserve">The lead pharmacist will be responsible for ensuring </w:t>
      </w:r>
      <w:r w:rsidR="005A552E">
        <w:rPr>
          <w:rFonts w:cstheme="minorHAnsi"/>
          <w:sz w:val="24"/>
          <w:szCs w:val="24"/>
        </w:rPr>
        <w:t xml:space="preserve">the following; </w:t>
      </w:r>
    </w:p>
    <w:p w14:paraId="6BE64F57" w14:textId="3719D84D" w:rsidR="00F811C5" w:rsidRPr="005F34B0" w:rsidRDefault="005A552E" w:rsidP="005F34B0">
      <w:pPr>
        <w:pStyle w:val="ListParagraph"/>
        <w:numPr>
          <w:ilvl w:val="0"/>
          <w:numId w:val="21"/>
        </w:numPr>
        <w:spacing w:after="0" w:line="240" w:lineRule="auto"/>
        <w:rPr>
          <w:rFonts w:cstheme="minorHAnsi"/>
          <w:sz w:val="24"/>
          <w:szCs w:val="24"/>
        </w:rPr>
      </w:pPr>
      <w:r>
        <w:rPr>
          <w:rFonts w:cstheme="minorHAnsi"/>
          <w:sz w:val="24"/>
          <w:szCs w:val="24"/>
        </w:rPr>
        <w:t>T</w:t>
      </w:r>
      <w:r w:rsidRPr="005F34B0">
        <w:rPr>
          <w:rFonts w:cstheme="minorHAnsi"/>
          <w:sz w:val="24"/>
          <w:szCs w:val="24"/>
        </w:rPr>
        <w:t xml:space="preserve">hat in addition to the trained pharmacist there will be </w:t>
      </w:r>
      <w:r w:rsidR="00997363" w:rsidRPr="005F34B0">
        <w:rPr>
          <w:rFonts w:cstheme="minorHAnsi"/>
          <w:sz w:val="24"/>
          <w:szCs w:val="24"/>
        </w:rPr>
        <w:t>one accredited trained</w:t>
      </w:r>
      <w:r w:rsidR="00F811C5" w:rsidRPr="005F34B0">
        <w:rPr>
          <w:rFonts w:cstheme="minorHAnsi"/>
          <w:sz w:val="24"/>
          <w:szCs w:val="24"/>
        </w:rPr>
        <w:t xml:space="preserve"> advisor</w:t>
      </w:r>
      <w:r w:rsidR="00997363" w:rsidRPr="005F34B0">
        <w:rPr>
          <w:rFonts w:cstheme="minorHAnsi"/>
          <w:sz w:val="24"/>
          <w:szCs w:val="24"/>
        </w:rPr>
        <w:t xml:space="preserve"> </w:t>
      </w:r>
      <w:r w:rsidR="00F811C5" w:rsidRPr="005F34B0">
        <w:rPr>
          <w:rFonts w:cstheme="minorHAnsi"/>
          <w:sz w:val="24"/>
          <w:szCs w:val="24"/>
        </w:rPr>
        <w:t>available within the pharmacy for a minimum of four days a week; one of whom is strongly rec</w:t>
      </w:r>
      <w:r w:rsidR="00B63EF4" w:rsidRPr="005F34B0">
        <w:rPr>
          <w:rFonts w:cstheme="minorHAnsi"/>
          <w:sz w:val="24"/>
          <w:szCs w:val="24"/>
        </w:rPr>
        <w:t xml:space="preserve">ommended to be a pharmacist </w:t>
      </w:r>
      <w:r w:rsidR="00F811C5" w:rsidRPr="005F34B0">
        <w:rPr>
          <w:rFonts w:cstheme="minorHAnsi"/>
          <w:sz w:val="24"/>
          <w:szCs w:val="24"/>
        </w:rPr>
        <w:t>for continuity of service during periods of leave or sickness</w:t>
      </w:r>
    </w:p>
    <w:p w14:paraId="7D7EA2E1" w14:textId="44E93610" w:rsidR="00F811C5" w:rsidRPr="005F34B0" w:rsidRDefault="005A552E" w:rsidP="005F34B0">
      <w:pPr>
        <w:pStyle w:val="ListParagraph"/>
        <w:numPr>
          <w:ilvl w:val="0"/>
          <w:numId w:val="21"/>
        </w:numPr>
        <w:spacing w:after="0" w:line="240" w:lineRule="auto"/>
        <w:rPr>
          <w:rFonts w:cstheme="minorHAnsi"/>
          <w:sz w:val="24"/>
          <w:szCs w:val="24"/>
        </w:rPr>
      </w:pPr>
      <w:r>
        <w:rPr>
          <w:rFonts w:cstheme="minorHAnsi"/>
          <w:sz w:val="24"/>
          <w:szCs w:val="24"/>
        </w:rPr>
        <w:t>That pharmacists</w:t>
      </w:r>
      <w:r w:rsidR="00F811C5" w:rsidRPr="005F34B0">
        <w:rPr>
          <w:rFonts w:cstheme="minorHAnsi"/>
          <w:sz w:val="24"/>
          <w:szCs w:val="24"/>
        </w:rPr>
        <w:t xml:space="preserve"> continue to update their skills by attending additional courses/forums and refresher training </w:t>
      </w:r>
    </w:p>
    <w:p w14:paraId="7E3B8FB0" w14:textId="0385C227" w:rsidR="00F811C5" w:rsidRPr="005F34B0" w:rsidRDefault="00692B85" w:rsidP="005F34B0">
      <w:pPr>
        <w:pStyle w:val="ListParagraph"/>
        <w:numPr>
          <w:ilvl w:val="0"/>
          <w:numId w:val="21"/>
        </w:numPr>
        <w:spacing w:after="0" w:line="240" w:lineRule="auto"/>
        <w:rPr>
          <w:rFonts w:cstheme="minorHAnsi"/>
          <w:sz w:val="24"/>
          <w:szCs w:val="24"/>
        </w:rPr>
      </w:pPr>
      <w:r w:rsidRPr="005F34B0">
        <w:rPr>
          <w:rFonts w:cstheme="minorHAnsi"/>
          <w:sz w:val="24"/>
          <w:szCs w:val="24"/>
        </w:rPr>
        <w:lastRenderedPageBreak/>
        <w:t>Provid</w:t>
      </w:r>
      <w:r w:rsidR="005A552E">
        <w:rPr>
          <w:rFonts w:cstheme="minorHAnsi"/>
          <w:sz w:val="24"/>
          <w:szCs w:val="24"/>
        </w:rPr>
        <w:t>ing</w:t>
      </w:r>
      <w:r w:rsidR="00997363" w:rsidRPr="005F34B0">
        <w:rPr>
          <w:rFonts w:cstheme="minorHAnsi"/>
          <w:sz w:val="24"/>
          <w:szCs w:val="24"/>
        </w:rPr>
        <w:t xml:space="preserve"> a</w:t>
      </w:r>
      <w:r w:rsidR="00F811C5" w:rsidRPr="005F34B0">
        <w:rPr>
          <w:rFonts w:cstheme="minorHAnsi"/>
          <w:sz w:val="24"/>
          <w:szCs w:val="24"/>
        </w:rPr>
        <w:t xml:space="preserve"> list of accredited pharmacists, including locums,</w:t>
      </w:r>
      <w:r w:rsidR="00997363" w:rsidRPr="005F34B0">
        <w:rPr>
          <w:rFonts w:cstheme="minorHAnsi"/>
          <w:sz w:val="24"/>
          <w:szCs w:val="24"/>
        </w:rPr>
        <w:t xml:space="preserve"> and other staff</w:t>
      </w:r>
      <w:r w:rsidR="00F811C5" w:rsidRPr="005F34B0">
        <w:rPr>
          <w:rFonts w:cstheme="minorHAnsi"/>
          <w:sz w:val="24"/>
          <w:szCs w:val="24"/>
        </w:rPr>
        <w:t xml:space="preserve"> </w:t>
      </w:r>
      <w:r w:rsidR="00B63EF4" w:rsidRPr="005F34B0">
        <w:rPr>
          <w:rFonts w:cstheme="minorHAnsi"/>
          <w:sz w:val="24"/>
          <w:szCs w:val="24"/>
        </w:rPr>
        <w:t>providing the service</w:t>
      </w:r>
    </w:p>
    <w:p w14:paraId="4E04602D" w14:textId="075033EA" w:rsidR="00F811C5" w:rsidRPr="005F34B0" w:rsidRDefault="005A552E" w:rsidP="005F34B0">
      <w:pPr>
        <w:pStyle w:val="ListParagraph"/>
        <w:numPr>
          <w:ilvl w:val="0"/>
          <w:numId w:val="21"/>
        </w:numPr>
        <w:spacing w:after="0" w:line="240" w:lineRule="auto"/>
        <w:rPr>
          <w:rFonts w:cstheme="minorHAnsi"/>
          <w:sz w:val="24"/>
          <w:szCs w:val="24"/>
        </w:rPr>
      </w:pPr>
      <w:r>
        <w:rPr>
          <w:rFonts w:cstheme="minorHAnsi"/>
          <w:sz w:val="24"/>
          <w:szCs w:val="24"/>
        </w:rPr>
        <w:t xml:space="preserve">That </w:t>
      </w:r>
      <w:r w:rsidR="002E7AD7" w:rsidRPr="005F34B0">
        <w:rPr>
          <w:rFonts w:cstheme="minorHAnsi"/>
          <w:sz w:val="24"/>
          <w:szCs w:val="24"/>
        </w:rPr>
        <w:t>Locum</w:t>
      </w:r>
      <w:r>
        <w:rPr>
          <w:rFonts w:cstheme="minorHAnsi"/>
          <w:sz w:val="24"/>
          <w:szCs w:val="24"/>
        </w:rPr>
        <w:t xml:space="preserve"> pharmacists</w:t>
      </w:r>
      <w:r w:rsidR="00F811C5" w:rsidRPr="005F34B0">
        <w:rPr>
          <w:rFonts w:cstheme="minorHAnsi"/>
          <w:sz w:val="24"/>
          <w:szCs w:val="24"/>
        </w:rPr>
        <w:t xml:space="preserve"> are provided with the tobacco smoking cessation service specification </w:t>
      </w:r>
      <w:r w:rsidR="00692B85" w:rsidRPr="005F34B0">
        <w:rPr>
          <w:rFonts w:cstheme="minorHAnsi"/>
          <w:sz w:val="24"/>
          <w:szCs w:val="24"/>
        </w:rPr>
        <w:t xml:space="preserve">and </w:t>
      </w:r>
      <w:r w:rsidR="00F811C5" w:rsidRPr="005F34B0">
        <w:rPr>
          <w:rFonts w:cstheme="minorHAnsi"/>
          <w:sz w:val="24"/>
          <w:szCs w:val="24"/>
        </w:rPr>
        <w:t>any other relevant service information.</w:t>
      </w:r>
    </w:p>
    <w:p w14:paraId="18EA8753" w14:textId="77777777" w:rsidR="000249E4" w:rsidRPr="005F34B0" w:rsidRDefault="000249E4" w:rsidP="005F34B0">
      <w:pPr>
        <w:spacing w:after="0" w:line="240" w:lineRule="auto"/>
        <w:rPr>
          <w:rFonts w:cstheme="minorHAnsi"/>
          <w:sz w:val="24"/>
          <w:szCs w:val="24"/>
        </w:rPr>
      </w:pPr>
    </w:p>
    <w:p w14:paraId="2007E87A" w14:textId="71D7B404" w:rsidR="000249E4" w:rsidRDefault="00B20068" w:rsidP="5C2107E5">
      <w:pPr>
        <w:spacing w:after="0" w:line="240" w:lineRule="auto"/>
        <w:rPr>
          <w:rFonts w:cstheme="minorHAnsi"/>
          <w:sz w:val="24"/>
          <w:szCs w:val="24"/>
        </w:rPr>
      </w:pPr>
      <w:r w:rsidRPr="005F34B0">
        <w:rPr>
          <w:rFonts w:cstheme="minorHAnsi"/>
          <w:sz w:val="24"/>
          <w:szCs w:val="24"/>
        </w:rPr>
        <w:t xml:space="preserve">Additional Support: The NCSCT offers a Clinical Enquiries Service which supports clinical practice. The enquiries team can be emailed clinical enquiries that are usually triaged and sent to a specialist clinical consultant: </w:t>
      </w:r>
      <w:hyperlink r:id="rId11" w:history="1">
        <w:r w:rsidRPr="005F34B0">
          <w:rPr>
            <w:rStyle w:val="Hyperlink"/>
            <w:rFonts w:cstheme="minorHAnsi"/>
            <w:sz w:val="24"/>
            <w:szCs w:val="24"/>
          </w:rPr>
          <w:t>enquiries@ncsct.co.uk</w:t>
        </w:r>
      </w:hyperlink>
      <w:r w:rsidRPr="005F34B0">
        <w:rPr>
          <w:rFonts w:cstheme="minorHAnsi"/>
          <w:sz w:val="24"/>
          <w:szCs w:val="24"/>
        </w:rPr>
        <w:t>.</w:t>
      </w:r>
    </w:p>
    <w:p w14:paraId="7B21F410" w14:textId="77777777" w:rsidR="00045D36" w:rsidRPr="00277EA9" w:rsidRDefault="00045D36" w:rsidP="5C2107E5">
      <w:pPr>
        <w:spacing w:after="0" w:line="240" w:lineRule="auto"/>
        <w:rPr>
          <w:rFonts w:cstheme="minorHAnsi"/>
          <w:sz w:val="24"/>
          <w:szCs w:val="24"/>
        </w:rPr>
      </w:pPr>
    </w:p>
    <w:p w14:paraId="0FF91378" w14:textId="2E74A80D" w:rsidR="3E95BFC0" w:rsidRPr="00767B7A" w:rsidRDefault="3E95BFC0" w:rsidP="5C2107E5">
      <w:pPr>
        <w:spacing w:after="0" w:line="240" w:lineRule="auto"/>
        <w:rPr>
          <w:b/>
          <w:bCs/>
          <w:sz w:val="24"/>
          <w:szCs w:val="24"/>
        </w:rPr>
      </w:pPr>
      <w:r w:rsidRPr="00767B7A">
        <w:rPr>
          <w:b/>
          <w:sz w:val="24"/>
          <w:szCs w:val="24"/>
        </w:rPr>
        <w:t>6</w:t>
      </w:r>
      <w:r w:rsidRPr="00767B7A">
        <w:rPr>
          <w:b/>
          <w:bCs/>
          <w:sz w:val="24"/>
          <w:szCs w:val="24"/>
        </w:rPr>
        <w:t xml:space="preserve">.  </w:t>
      </w:r>
      <w:r w:rsidR="020ECD8D" w:rsidRPr="00767B7A">
        <w:rPr>
          <w:b/>
          <w:bCs/>
          <w:sz w:val="24"/>
          <w:szCs w:val="24"/>
        </w:rPr>
        <w:t>National Standards</w:t>
      </w:r>
    </w:p>
    <w:p w14:paraId="2B785B67" w14:textId="60E9E15B" w:rsidR="5C2107E5" w:rsidRDefault="5C2107E5" w:rsidP="5C2107E5">
      <w:pPr>
        <w:spacing w:after="0" w:line="240" w:lineRule="auto"/>
        <w:rPr>
          <w:sz w:val="24"/>
          <w:szCs w:val="24"/>
        </w:rPr>
      </w:pPr>
    </w:p>
    <w:p w14:paraId="0DE2679C" w14:textId="6A937FD5" w:rsidR="020ECD8D" w:rsidRDefault="005A552E" w:rsidP="5C2107E5">
      <w:pPr>
        <w:spacing w:after="0" w:line="240" w:lineRule="auto"/>
        <w:rPr>
          <w:sz w:val="24"/>
          <w:szCs w:val="24"/>
        </w:rPr>
      </w:pPr>
      <w:r>
        <w:rPr>
          <w:sz w:val="24"/>
          <w:szCs w:val="24"/>
        </w:rPr>
        <w:t>Pharmacies are required</w:t>
      </w:r>
      <w:r w:rsidR="020ECD8D" w:rsidRPr="5C2107E5">
        <w:rPr>
          <w:sz w:val="24"/>
          <w:szCs w:val="24"/>
        </w:rPr>
        <w:t xml:space="preserve"> to commit to complying with Department of Health standards for the delivery of smoking cessation service (</w:t>
      </w:r>
      <w:hyperlink r:id="rId12" w:history="1">
        <w:r w:rsidR="020ECD8D" w:rsidRPr="5C2107E5">
          <w:rPr>
            <w:sz w:val="24"/>
            <w:szCs w:val="24"/>
          </w:rPr>
          <w:t>https://www.ncsct.co.uk/pub_dh-Guidance.php</w:t>
        </w:r>
      </w:hyperlink>
      <w:r w:rsidR="020ECD8D" w:rsidRPr="5C2107E5">
        <w:rPr>
          <w:sz w:val="24"/>
          <w:szCs w:val="24"/>
        </w:rPr>
        <w:t xml:space="preserve"> )</w:t>
      </w:r>
    </w:p>
    <w:p w14:paraId="01EE62A5" w14:textId="1763A04C" w:rsidR="5C2107E5" w:rsidRDefault="5C2107E5" w:rsidP="5C2107E5">
      <w:pPr>
        <w:spacing w:after="0" w:line="240" w:lineRule="auto"/>
        <w:rPr>
          <w:sz w:val="24"/>
          <w:szCs w:val="24"/>
        </w:rPr>
      </w:pPr>
    </w:p>
    <w:p w14:paraId="5D016C38" w14:textId="01AA2F1F" w:rsidR="020ECD8D" w:rsidRDefault="020ECD8D" w:rsidP="5C2107E5">
      <w:pPr>
        <w:spacing w:after="0" w:line="240" w:lineRule="auto"/>
      </w:pPr>
      <w:r w:rsidRPr="5C2107E5">
        <w:rPr>
          <w:sz w:val="24"/>
          <w:szCs w:val="24"/>
        </w:rPr>
        <w:t>Pharmacies will commit to complying with all relevant guidelines including NICE standards for the delivery of smoking cessation service within pharmacies:</w:t>
      </w:r>
    </w:p>
    <w:p w14:paraId="5953E8F5" w14:textId="21A8FA94" w:rsidR="020ECD8D" w:rsidRDefault="020ECD8D" w:rsidP="5C2107E5">
      <w:pPr>
        <w:spacing w:after="0" w:line="240" w:lineRule="auto"/>
      </w:pPr>
      <w:r w:rsidRPr="5C2107E5">
        <w:rPr>
          <w:sz w:val="24"/>
          <w:szCs w:val="24"/>
        </w:rPr>
        <w:t xml:space="preserve">• </w:t>
      </w:r>
      <w:hyperlink r:id="rId13" w:history="1">
        <w:r w:rsidRPr="5C2107E5">
          <w:rPr>
            <w:sz w:val="24"/>
            <w:szCs w:val="24"/>
          </w:rPr>
          <w:t>http://www.ncsct.co.uk/usr/pub/helping-smokers-stop-guidance-for-pharmacist-in-england.pdf</w:t>
        </w:r>
      </w:hyperlink>
    </w:p>
    <w:p w14:paraId="760C63FF" w14:textId="54EADB39" w:rsidR="020ECD8D" w:rsidRDefault="020ECD8D" w:rsidP="5C2107E5">
      <w:pPr>
        <w:spacing w:after="0" w:line="240" w:lineRule="auto"/>
      </w:pPr>
      <w:r w:rsidRPr="5C2107E5">
        <w:rPr>
          <w:sz w:val="24"/>
          <w:szCs w:val="24"/>
        </w:rPr>
        <w:t xml:space="preserve">• </w:t>
      </w:r>
      <w:hyperlink r:id="rId14" w:history="1">
        <w:r w:rsidRPr="5C2107E5">
          <w:rPr>
            <w:sz w:val="24"/>
            <w:szCs w:val="24"/>
          </w:rPr>
          <w:t>https://www.ncsct.co.uk/pub_nice-guidance.php</w:t>
        </w:r>
      </w:hyperlink>
    </w:p>
    <w:p w14:paraId="76F20489" w14:textId="512A3CDF" w:rsidR="020ECD8D" w:rsidRDefault="020ECD8D" w:rsidP="5C2107E5">
      <w:pPr>
        <w:spacing w:after="0" w:line="240" w:lineRule="auto"/>
      </w:pPr>
      <w:r w:rsidRPr="5C2107E5">
        <w:rPr>
          <w:sz w:val="24"/>
          <w:szCs w:val="24"/>
        </w:rPr>
        <w:t>• https://www.nice.org.uk/guidance/ng92</w:t>
      </w:r>
    </w:p>
    <w:p w14:paraId="016DE60F" w14:textId="77777777" w:rsidR="00E701D9" w:rsidRPr="005F34B0" w:rsidRDefault="00E701D9" w:rsidP="005F34B0">
      <w:pPr>
        <w:spacing w:after="0" w:line="240" w:lineRule="auto"/>
        <w:rPr>
          <w:rFonts w:cstheme="minorHAnsi"/>
          <w:sz w:val="24"/>
          <w:szCs w:val="24"/>
        </w:rPr>
      </w:pPr>
    </w:p>
    <w:p w14:paraId="6A6E5D92" w14:textId="5A4373CA" w:rsidR="0062783C" w:rsidRPr="005F34B0" w:rsidRDefault="7F37CD8D" w:rsidP="5C2107E5">
      <w:pPr>
        <w:spacing w:after="0" w:line="240" w:lineRule="auto"/>
        <w:rPr>
          <w:b/>
          <w:bCs/>
          <w:sz w:val="24"/>
          <w:szCs w:val="24"/>
        </w:rPr>
      </w:pPr>
      <w:r w:rsidRPr="5C2107E5">
        <w:rPr>
          <w:b/>
          <w:bCs/>
          <w:sz w:val="24"/>
          <w:szCs w:val="24"/>
        </w:rPr>
        <w:t>7</w:t>
      </w:r>
      <w:r w:rsidR="00456B5B" w:rsidRPr="5C2107E5">
        <w:rPr>
          <w:b/>
          <w:bCs/>
          <w:sz w:val="24"/>
          <w:szCs w:val="24"/>
        </w:rPr>
        <w:t xml:space="preserve">. </w:t>
      </w:r>
      <w:r w:rsidR="0015192A" w:rsidRPr="5C2107E5">
        <w:rPr>
          <w:b/>
          <w:bCs/>
          <w:sz w:val="24"/>
          <w:szCs w:val="24"/>
        </w:rPr>
        <w:t>Premises and Equipment Requirements</w:t>
      </w:r>
    </w:p>
    <w:p w14:paraId="3A7CDF29" w14:textId="77777777" w:rsidR="00935EEB" w:rsidRPr="005F34B0" w:rsidRDefault="00935EEB" w:rsidP="005F34B0">
      <w:pPr>
        <w:spacing w:after="0" w:line="240" w:lineRule="auto"/>
        <w:rPr>
          <w:rFonts w:cstheme="minorHAnsi"/>
          <w:b/>
          <w:sz w:val="24"/>
          <w:szCs w:val="24"/>
        </w:rPr>
      </w:pPr>
    </w:p>
    <w:p w14:paraId="27088E4C" w14:textId="77777777" w:rsidR="0062783C" w:rsidRPr="005F34B0" w:rsidRDefault="0015192A" w:rsidP="005F34B0">
      <w:pPr>
        <w:spacing w:after="0" w:line="240" w:lineRule="auto"/>
        <w:rPr>
          <w:rFonts w:cstheme="minorHAnsi"/>
          <w:sz w:val="24"/>
          <w:szCs w:val="24"/>
        </w:rPr>
      </w:pPr>
      <w:r w:rsidRPr="005F34B0">
        <w:rPr>
          <w:rFonts w:cstheme="minorHAnsi"/>
          <w:sz w:val="24"/>
          <w:szCs w:val="24"/>
        </w:rPr>
        <w:t>The pharmacy must be</w:t>
      </w:r>
      <w:r w:rsidR="0062783C" w:rsidRPr="005F34B0">
        <w:rPr>
          <w:rFonts w:cstheme="minorHAnsi"/>
          <w:sz w:val="24"/>
          <w:szCs w:val="24"/>
        </w:rPr>
        <w:t xml:space="preserve"> satisfactorily complying with their obligations under Schedule 4 of the NHS (Pharmaceutical and Local Pharma</w:t>
      </w:r>
      <w:r w:rsidR="00B63EF4" w:rsidRPr="005F34B0">
        <w:rPr>
          <w:rFonts w:cstheme="minorHAnsi"/>
          <w:sz w:val="24"/>
          <w:szCs w:val="24"/>
        </w:rPr>
        <w:t xml:space="preserve">ceutical Services) Regulations </w:t>
      </w:r>
      <w:r w:rsidR="0062783C" w:rsidRPr="005F34B0">
        <w:rPr>
          <w:rFonts w:cstheme="minorHAnsi"/>
          <w:sz w:val="24"/>
          <w:szCs w:val="24"/>
        </w:rPr>
        <w:t>in respect of the provision of Essential services and an acceptable system of clinical governance</w:t>
      </w:r>
    </w:p>
    <w:p w14:paraId="0E47AE70" w14:textId="77777777" w:rsidR="00997363" w:rsidRPr="005F34B0" w:rsidRDefault="00997363" w:rsidP="005F34B0">
      <w:pPr>
        <w:spacing w:after="0" w:line="240" w:lineRule="auto"/>
        <w:rPr>
          <w:rFonts w:cstheme="minorHAnsi"/>
          <w:sz w:val="24"/>
          <w:szCs w:val="24"/>
        </w:rPr>
      </w:pPr>
    </w:p>
    <w:p w14:paraId="6EFBB455" w14:textId="77777777" w:rsidR="0015192A" w:rsidRPr="005F34B0" w:rsidRDefault="0062783C" w:rsidP="6FE758ED">
      <w:pPr>
        <w:spacing w:after="0" w:line="240" w:lineRule="auto"/>
        <w:rPr>
          <w:sz w:val="24"/>
          <w:szCs w:val="24"/>
        </w:rPr>
      </w:pPr>
      <w:r w:rsidRPr="6FE758ED">
        <w:rPr>
          <w:sz w:val="24"/>
          <w:szCs w:val="24"/>
        </w:rPr>
        <w:t xml:space="preserve">The pharmacy must have a </w:t>
      </w:r>
      <w:r w:rsidR="00B63EF4" w:rsidRPr="6FE758ED">
        <w:rPr>
          <w:sz w:val="24"/>
          <w:szCs w:val="24"/>
        </w:rPr>
        <w:t xml:space="preserve">Standard Operating Procedure </w:t>
      </w:r>
      <w:r w:rsidRPr="6FE758ED">
        <w:rPr>
          <w:sz w:val="24"/>
          <w:szCs w:val="24"/>
        </w:rPr>
        <w:t xml:space="preserve">(SOP) covering the </w:t>
      </w:r>
      <w:r w:rsidR="0015192A" w:rsidRPr="6FE758ED">
        <w:rPr>
          <w:sz w:val="24"/>
          <w:szCs w:val="24"/>
        </w:rPr>
        <w:t xml:space="preserve">service </w:t>
      </w:r>
      <w:r w:rsidRPr="6FE758ED">
        <w:rPr>
          <w:sz w:val="24"/>
          <w:szCs w:val="24"/>
        </w:rPr>
        <w:t>provision</w:t>
      </w:r>
      <w:r w:rsidR="0015192A" w:rsidRPr="6FE758ED">
        <w:rPr>
          <w:sz w:val="24"/>
          <w:szCs w:val="24"/>
        </w:rPr>
        <w:t>, equipment maintenance and validation and reviewed regularly and following any significant incident or change to the service</w:t>
      </w:r>
      <w:r w:rsidR="00B63EF4" w:rsidRPr="6FE758ED">
        <w:rPr>
          <w:sz w:val="24"/>
          <w:szCs w:val="24"/>
        </w:rPr>
        <w:t xml:space="preserve"> and ensure </w:t>
      </w:r>
      <w:r w:rsidR="0015192A" w:rsidRPr="6FE758ED">
        <w:rPr>
          <w:sz w:val="24"/>
          <w:szCs w:val="24"/>
        </w:rPr>
        <w:t xml:space="preserve">all pharmacy staff involved in the </w:t>
      </w:r>
      <w:r w:rsidR="00B63EF4" w:rsidRPr="6FE758ED">
        <w:rPr>
          <w:sz w:val="24"/>
          <w:szCs w:val="24"/>
        </w:rPr>
        <w:t xml:space="preserve">service </w:t>
      </w:r>
      <w:r w:rsidR="0015192A" w:rsidRPr="6FE758ED">
        <w:rPr>
          <w:sz w:val="24"/>
          <w:szCs w:val="24"/>
        </w:rPr>
        <w:t xml:space="preserve">provision adhere to the SOP. </w:t>
      </w:r>
    </w:p>
    <w:p w14:paraId="2433BC1C" w14:textId="3D73704F" w:rsidR="6FE758ED" w:rsidRDefault="6FE758ED" w:rsidP="6FE758ED">
      <w:pPr>
        <w:spacing w:after="0" w:line="240" w:lineRule="auto"/>
        <w:rPr>
          <w:sz w:val="24"/>
          <w:szCs w:val="24"/>
        </w:rPr>
      </w:pPr>
    </w:p>
    <w:p w14:paraId="793E7893" w14:textId="19215472" w:rsidR="000249E4" w:rsidRPr="005F34B0" w:rsidRDefault="0015192A" w:rsidP="005F34B0">
      <w:pPr>
        <w:spacing w:after="0" w:line="240" w:lineRule="auto"/>
        <w:rPr>
          <w:rFonts w:cstheme="minorHAnsi"/>
          <w:sz w:val="24"/>
          <w:szCs w:val="24"/>
        </w:rPr>
      </w:pPr>
      <w:r w:rsidRPr="005F34B0">
        <w:rPr>
          <w:rFonts w:cstheme="minorHAnsi"/>
          <w:sz w:val="24"/>
          <w:szCs w:val="24"/>
        </w:rPr>
        <w:t>The pharmacy is required to report any patient safety incidents in line with the Clinical Governance</w:t>
      </w:r>
      <w:r w:rsidR="005A552E">
        <w:rPr>
          <w:rFonts w:cstheme="minorHAnsi"/>
          <w:sz w:val="24"/>
          <w:szCs w:val="24"/>
        </w:rPr>
        <w:t xml:space="preserve"> including to London Borough of Havering</w:t>
      </w:r>
      <w:r w:rsidR="00E701D9">
        <w:rPr>
          <w:rFonts w:cstheme="minorHAnsi"/>
          <w:sz w:val="24"/>
          <w:szCs w:val="24"/>
        </w:rPr>
        <w:t>.</w:t>
      </w:r>
      <w:r w:rsidRPr="005F34B0">
        <w:rPr>
          <w:rFonts w:cstheme="minorHAnsi"/>
          <w:sz w:val="24"/>
          <w:szCs w:val="24"/>
        </w:rPr>
        <w:t xml:space="preserve"> Pharmacists should be aware of locally commissioned smoking cessation services to enable </w:t>
      </w:r>
      <w:r w:rsidRPr="00E701D9">
        <w:rPr>
          <w:rFonts w:cstheme="minorHAnsi"/>
          <w:sz w:val="24"/>
          <w:szCs w:val="24"/>
        </w:rPr>
        <w:t>signposting.</w:t>
      </w:r>
      <w:r w:rsidR="00997363" w:rsidRPr="00E701D9">
        <w:rPr>
          <w:rFonts w:cstheme="minorHAnsi"/>
          <w:sz w:val="24"/>
          <w:szCs w:val="24"/>
        </w:rPr>
        <w:t xml:space="preserve"> See </w:t>
      </w:r>
      <w:r w:rsidR="001772CF" w:rsidRPr="00E701D9">
        <w:rPr>
          <w:rFonts w:cstheme="minorHAnsi"/>
          <w:sz w:val="24"/>
          <w:szCs w:val="24"/>
        </w:rPr>
        <w:t>appendix</w:t>
      </w:r>
      <w:r w:rsidR="005F34B0" w:rsidRPr="00E701D9">
        <w:rPr>
          <w:rFonts w:cstheme="minorHAnsi"/>
          <w:sz w:val="24"/>
          <w:szCs w:val="24"/>
        </w:rPr>
        <w:t xml:space="preserve"> </w:t>
      </w:r>
      <w:r w:rsidR="00E701D9" w:rsidRPr="00E701D9">
        <w:rPr>
          <w:rFonts w:cstheme="minorHAnsi"/>
          <w:sz w:val="24"/>
          <w:szCs w:val="24"/>
        </w:rPr>
        <w:t>2</w:t>
      </w:r>
      <w:r w:rsidR="00997363" w:rsidRPr="00E701D9">
        <w:rPr>
          <w:rFonts w:cstheme="minorHAnsi"/>
          <w:sz w:val="24"/>
          <w:szCs w:val="24"/>
        </w:rPr>
        <w:t xml:space="preserve"> </w:t>
      </w:r>
    </w:p>
    <w:p w14:paraId="6CA4A260" w14:textId="77777777" w:rsidR="000249E4" w:rsidRPr="005F34B0" w:rsidRDefault="000249E4" w:rsidP="005F34B0">
      <w:pPr>
        <w:spacing w:after="0" w:line="240" w:lineRule="auto"/>
        <w:rPr>
          <w:rFonts w:cstheme="minorHAnsi"/>
          <w:sz w:val="24"/>
          <w:szCs w:val="24"/>
        </w:rPr>
      </w:pPr>
    </w:p>
    <w:p w14:paraId="02F62A33" w14:textId="059B9FB1" w:rsidR="0015192A" w:rsidRPr="00045D36" w:rsidRDefault="00045D36" w:rsidP="5C2107E5">
      <w:pPr>
        <w:spacing w:after="0" w:line="240" w:lineRule="auto"/>
        <w:rPr>
          <w:bCs/>
          <w:sz w:val="24"/>
          <w:szCs w:val="24"/>
        </w:rPr>
      </w:pPr>
      <w:r w:rsidRPr="00045D36">
        <w:rPr>
          <w:bCs/>
          <w:sz w:val="24"/>
          <w:szCs w:val="24"/>
        </w:rPr>
        <w:t>7.1 Consultation</w:t>
      </w:r>
      <w:r w:rsidR="0015192A" w:rsidRPr="00045D36">
        <w:rPr>
          <w:bCs/>
          <w:sz w:val="24"/>
          <w:szCs w:val="24"/>
        </w:rPr>
        <w:t xml:space="preserve"> </w:t>
      </w:r>
      <w:r w:rsidR="001772CF" w:rsidRPr="00045D36">
        <w:rPr>
          <w:bCs/>
          <w:sz w:val="24"/>
          <w:szCs w:val="24"/>
        </w:rPr>
        <w:t>room</w:t>
      </w:r>
    </w:p>
    <w:p w14:paraId="35D3F9C2" w14:textId="77777777" w:rsidR="00935EEB" w:rsidRPr="005F34B0" w:rsidRDefault="00935EEB" w:rsidP="005F34B0">
      <w:pPr>
        <w:spacing w:after="0" w:line="240" w:lineRule="auto"/>
        <w:rPr>
          <w:rFonts w:cstheme="minorHAnsi"/>
          <w:sz w:val="24"/>
          <w:szCs w:val="24"/>
          <w:u w:val="single"/>
        </w:rPr>
      </w:pPr>
    </w:p>
    <w:p w14:paraId="38BD9A9A" w14:textId="77777777" w:rsidR="0015192A" w:rsidRPr="005F34B0" w:rsidRDefault="00B63EF4" w:rsidP="005F34B0">
      <w:pPr>
        <w:spacing w:after="0" w:line="240" w:lineRule="auto"/>
        <w:rPr>
          <w:rFonts w:cstheme="minorHAnsi"/>
          <w:sz w:val="24"/>
          <w:szCs w:val="24"/>
        </w:rPr>
      </w:pPr>
      <w:r w:rsidRPr="005F34B0">
        <w:rPr>
          <w:rFonts w:cstheme="minorHAnsi"/>
          <w:sz w:val="24"/>
          <w:szCs w:val="24"/>
        </w:rPr>
        <w:t xml:space="preserve">The </w:t>
      </w:r>
      <w:r w:rsidR="0015192A" w:rsidRPr="005F34B0">
        <w:rPr>
          <w:rFonts w:cstheme="minorHAnsi"/>
          <w:sz w:val="24"/>
          <w:szCs w:val="24"/>
        </w:rPr>
        <w:t xml:space="preserve">Pharmacy must have a consultation room, which meets the applicable requirements of the Pharmaceutical Services Regulations. Remote consultations with client should take place where the conversation cannot be overheard, except by someone whom the patient wants to hear the conversation, for example, a </w:t>
      </w:r>
      <w:proofErr w:type="spellStart"/>
      <w:r w:rsidR="0015192A" w:rsidRPr="005F34B0">
        <w:rPr>
          <w:rFonts w:cstheme="minorHAnsi"/>
          <w:sz w:val="24"/>
          <w:szCs w:val="24"/>
        </w:rPr>
        <w:t>carer</w:t>
      </w:r>
      <w:proofErr w:type="spellEnd"/>
      <w:r w:rsidR="0015192A" w:rsidRPr="005F34B0">
        <w:rPr>
          <w:rFonts w:cstheme="minorHAnsi"/>
          <w:sz w:val="24"/>
          <w:szCs w:val="24"/>
        </w:rPr>
        <w:t>.</w:t>
      </w:r>
    </w:p>
    <w:p w14:paraId="5CE0E900" w14:textId="77777777" w:rsidR="000249E4" w:rsidRPr="005F34B0" w:rsidRDefault="000249E4" w:rsidP="005F34B0">
      <w:pPr>
        <w:spacing w:after="0" w:line="240" w:lineRule="auto"/>
        <w:rPr>
          <w:rFonts w:cstheme="minorHAnsi"/>
          <w:b/>
          <w:sz w:val="24"/>
          <w:szCs w:val="24"/>
        </w:rPr>
      </w:pPr>
    </w:p>
    <w:p w14:paraId="3B579ACA" w14:textId="3EE56256" w:rsidR="0015192A" w:rsidRPr="00045D36" w:rsidRDefault="00045D36" w:rsidP="5C2107E5">
      <w:pPr>
        <w:spacing w:after="0" w:line="240" w:lineRule="auto"/>
        <w:rPr>
          <w:bCs/>
          <w:sz w:val="24"/>
          <w:szCs w:val="24"/>
        </w:rPr>
      </w:pPr>
      <w:r w:rsidRPr="00045D36">
        <w:rPr>
          <w:bCs/>
          <w:sz w:val="24"/>
          <w:szCs w:val="24"/>
        </w:rPr>
        <w:t>7.2 Equipment</w:t>
      </w:r>
    </w:p>
    <w:p w14:paraId="2AD9FF8A" w14:textId="77777777" w:rsidR="000249E4" w:rsidRPr="005F34B0" w:rsidRDefault="000249E4" w:rsidP="005F34B0">
      <w:pPr>
        <w:spacing w:after="0" w:line="240" w:lineRule="auto"/>
        <w:rPr>
          <w:rFonts w:cstheme="minorHAnsi"/>
          <w:b/>
          <w:sz w:val="24"/>
          <w:szCs w:val="24"/>
        </w:rPr>
      </w:pPr>
    </w:p>
    <w:p w14:paraId="082D27E7" w14:textId="66F5E96C" w:rsidR="0015192A" w:rsidRPr="005F34B0" w:rsidRDefault="0015192A" w:rsidP="005F34B0">
      <w:pPr>
        <w:spacing w:after="0" w:line="240" w:lineRule="auto"/>
        <w:rPr>
          <w:rFonts w:cstheme="minorHAnsi"/>
          <w:sz w:val="24"/>
          <w:szCs w:val="24"/>
        </w:rPr>
      </w:pPr>
      <w:r w:rsidRPr="005F34B0">
        <w:rPr>
          <w:rFonts w:cstheme="minorHAnsi"/>
          <w:sz w:val="24"/>
          <w:szCs w:val="24"/>
        </w:rPr>
        <w:t>Pharmacy contractors must have a workin</w:t>
      </w:r>
      <w:r w:rsidR="005A552E">
        <w:rPr>
          <w:rFonts w:cstheme="minorHAnsi"/>
          <w:sz w:val="24"/>
          <w:szCs w:val="24"/>
        </w:rPr>
        <w:t xml:space="preserve">g carbon monoxide (CO) monitor </w:t>
      </w:r>
      <w:r w:rsidR="002E7AD7" w:rsidRPr="005F34B0">
        <w:rPr>
          <w:rFonts w:cstheme="minorHAnsi"/>
          <w:sz w:val="24"/>
          <w:szCs w:val="24"/>
        </w:rPr>
        <w:t>and</w:t>
      </w:r>
      <w:r w:rsidRPr="005F34B0">
        <w:rPr>
          <w:rFonts w:cstheme="minorHAnsi"/>
          <w:sz w:val="24"/>
          <w:szCs w:val="24"/>
        </w:rPr>
        <w:t xml:space="preserve"> sufficient disposable mouthpieces to meet the likely demand when providing the service via face-to-</w:t>
      </w:r>
      <w:r w:rsidRPr="005F34B0">
        <w:rPr>
          <w:rFonts w:cstheme="minorHAnsi"/>
          <w:sz w:val="24"/>
          <w:szCs w:val="24"/>
        </w:rPr>
        <w:lastRenderedPageBreak/>
        <w:t xml:space="preserve">face consultations in the pharmacy. Pharmacists using the monitor must be trained in its use and it must be maintained in line with the recommendations of the manufacturer or supplier. </w:t>
      </w:r>
    </w:p>
    <w:p w14:paraId="4760896E" w14:textId="77777777" w:rsidR="00B63EF4" w:rsidRPr="005F34B0" w:rsidRDefault="00B63EF4" w:rsidP="005F34B0">
      <w:pPr>
        <w:spacing w:after="0" w:line="240" w:lineRule="auto"/>
        <w:rPr>
          <w:rFonts w:cstheme="minorHAnsi"/>
          <w:sz w:val="24"/>
          <w:szCs w:val="24"/>
        </w:rPr>
      </w:pPr>
    </w:p>
    <w:p w14:paraId="5D8529DC" w14:textId="77777777" w:rsidR="0015192A" w:rsidRPr="005F34B0" w:rsidRDefault="0015192A" w:rsidP="005F34B0">
      <w:pPr>
        <w:spacing w:after="0" w:line="240" w:lineRule="auto"/>
        <w:rPr>
          <w:rFonts w:cstheme="minorHAnsi"/>
          <w:sz w:val="24"/>
          <w:szCs w:val="24"/>
        </w:rPr>
      </w:pPr>
      <w:r w:rsidRPr="005F34B0">
        <w:rPr>
          <w:rFonts w:cstheme="minorHAnsi"/>
          <w:sz w:val="24"/>
          <w:szCs w:val="24"/>
        </w:rPr>
        <w:t xml:space="preserve">Infection prevention and control measures and cleaning must be carried out on all CO monitors as per the instructions of the manufacturer or supplier and in line with current infection prevention and control guidance. </w:t>
      </w:r>
    </w:p>
    <w:p w14:paraId="58A3C226" w14:textId="77777777" w:rsidR="00B63EF4" w:rsidRPr="005F34B0" w:rsidRDefault="00B63EF4" w:rsidP="005F34B0">
      <w:pPr>
        <w:spacing w:after="0" w:line="240" w:lineRule="auto"/>
        <w:rPr>
          <w:rFonts w:cstheme="minorHAnsi"/>
          <w:sz w:val="24"/>
          <w:szCs w:val="24"/>
        </w:rPr>
      </w:pPr>
    </w:p>
    <w:p w14:paraId="7098E25C" w14:textId="55A8B3C0" w:rsidR="0062783C" w:rsidRPr="005F34B0" w:rsidRDefault="0051228E" w:rsidP="5288F2A5">
      <w:pPr>
        <w:spacing w:after="0" w:line="240" w:lineRule="auto"/>
        <w:rPr>
          <w:sz w:val="24"/>
          <w:szCs w:val="24"/>
        </w:rPr>
      </w:pPr>
      <w:r>
        <w:rPr>
          <w:sz w:val="24"/>
          <w:szCs w:val="24"/>
        </w:rPr>
        <w:t xml:space="preserve"> </w:t>
      </w:r>
      <w:r w:rsidR="00074291" w:rsidRPr="0051228E">
        <w:rPr>
          <w:i/>
          <w:sz w:val="24"/>
          <w:szCs w:val="24"/>
        </w:rPr>
        <w:t>Where not available</w:t>
      </w:r>
      <w:r w:rsidR="00C5193B">
        <w:rPr>
          <w:i/>
          <w:sz w:val="24"/>
          <w:szCs w:val="24"/>
        </w:rPr>
        <w:t xml:space="preserve"> in the pharmacy</w:t>
      </w:r>
      <w:r w:rsidR="5CB66570" w:rsidRPr="0051228E">
        <w:rPr>
          <w:i/>
          <w:sz w:val="24"/>
          <w:szCs w:val="24"/>
        </w:rPr>
        <w:t xml:space="preserve">, the </w:t>
      </w:r>
      <w:r w:rsidR="00074291" w:rsidRPr="0051228E">
        <w:rPr>
          <w:i/>
          <w:sz w:val="24"/>
          <w:szCs w:val="24"/>
        </w:rPr>
        <w:t xml:space="preserve">Council will </w:t>
      </w:r>
      <w:r w:rsidR="00497CF1" w:rsidRPr="0051228E">
        <w:rPr>
          <w:i/>
          <w:sz w:val="24"/>
          <w:szCs w:val="24"/>
        </w:rPr>
        <w:t>provide one of</w:t>
      </w:r>
      <w:r w:rsidR="1B53AA53" w:rsidRPr="0051228E">
        <w:rPr>
          <w:i/>
          <w:sz w:val="24"/>
          <w:szCs w:val="24"/>
        </w:rPr>
        <w:t xml:space="preserve">f </w:t>
      </w:r>
      <w:r w:rsidR="00074291" w:rsidRPr="0051228E">
        <w:rPr>
          <w:i/>
          <w:sz w:val="24"/>
          <w:szCs w:val="24"/>
        </w:rPr>
        <w:t>fund</w:t>
      </w:r>
      <w:r w:rsidR="00497CF1" w:rsidRPr="0051228E">
        <w:rPr>
          <w:i/>
          <w:sz w:val="24"/>
          <w:szCs w:val="24"/>
        </w:rPr>
        <w:t>ing for</w:t>
      </w:r>
      <w:r w:rsidR="00074291" w:rsidRPr="0051228E">
        <w:rPr>
          <w:i/>
          <w:sz w:val="24"/>
          <w:szCs w:val="24"/>
        </w:rPr>
        <w:t xml:space="preserve"> the purchase of </w:t>
      </w:r>
      <w:r w:rsidR="528D80D2" w:rsidRPr="0051228E">
        <w:rPr>
          <w:i/>
          <w:sz w:val="24"/>
          <w:szCs w:val="24"/>
        </w:rPr>
        <w:t xml:space="preserve">a </w:t>
      </w:r>
      <w:r w:rsidR="00074291" w:rsidRPr="0051228E">
        <w:rPr>
          <w:i/>
          <w:sz w:val="24"/>
          <w:szCs w:val="24"/>
        </w:rPr>
        <w:t>carbon monoxide monitor (</w:t>
      </w:r>
      <w:proofErr w:type="spellStart"/>
      <w:r w:rsidR="00074291" w:rsidRPr="0051228E">
        <w:rPr>
          <w:i/>
          <w:sz w:val="24"/>
          <w:szCs w:val="24"/>
        </w:rPr>
        <w:t>Smokalizer</w:t>
      </w:r>
      <w:proofErr w:type="spellEnd"/>
      <w:r w:rsidR="00074291" w:rsidRPr="0051228E">
        <w:rPr>
          <w:i/>
          <w:sz w:val="24"/>
          <w:szCs w:val="24"/>
        </w:rPr>
        <w:t>), calibration, D pieces and disposable mouth pieces</w:t>
      </w:r>
      <w:r w:rsidR="00BF5FB8">
        <w:rPr>
          <w:i/>
          <w:sz w:val="24"/>
          <w:szCs w:val="24"/>
        </w:rPr>
        <w:t xml:space="preserve"> to cover the 18</w:t>
      </w:r>
      <w:r w:rsidR="3C08D809" w:rsidRPr="0051228E">
        <w:rPr>
          <w:i/>
          <w:sz w:val="24"/>
          <w:szCs w:val="24"/>
        </w:rPr>
        <w:t xml:space="preserve"> month period</w:t>
      </w:r>
      <w:r w:rsidR="3C08D809" w:rsidRPr="6FE758ED">
        <w:rPr>
          <w:sz w:val="24"/>
          <w:szCs w:val="24"/>
        </w:rPr>
        <w:t>.</w:t>
      </w:r>
      <w:r w:rsidR="00074291" w:rsidRPr="6FE758ED">
        <w:rPr>
          <w:sz w:val="24"/>
          <w:szCs w:val="24"/>
        </w:rPr>
        <w:t xml:space="preserve"> </w:t>
      </w:r>
      <w:r w:rsidR="5DD68B4A" w:rsidRPr="6FE758ED">
        <w:rPr>
          <w:sz w:val="24"/>
          <w:szCs w:val="24"/>
        </w:rPr>
        <w:t xml:space="preserve">The </w:t>
      </w:r>
      <w:r w:rsidR="0015192A" w:rsidRPr="6FE758ED">
        <w:rPr>
          <w:sz w:val="24"/>
          <w:szCs w:val="24"/>
        </w:rPr>
        <w:t xml:space="preserve">Individual pharmacy will be responsible for </w:t>
      </w:r>
      <w:r w:rsidR="0006223A" w:rsidRPr="6FE758ED">
        <w:rPr>
          <w:sz w:val="24"/>
          <w:szCs w:val="24"/>
        </w:rPr>
        <w:t>managing and</w:t>
      </w:r>
      <w:r w:rsidR="00074291" w:rsidRPr="6FE758ED">
        <w:rPr>
          <w:sz w:val="24"/>
          <w:szCs w:val="24"/>
        </w:rPr>
        <w:t xml:space="preserve"> maintaining their equipment</w:t>
      </w:r>
      <w:r w:rsidR="00935EEB" w:rsidRPr="6FE758ED">
        <w:rPr>
          <w:sz w:val="24"/>
          <w:szCs w:val="24"/>
        </w:rPr>
        <w:t xml:space="preserve">. </w:t>
      </w:r>
      <w:r w:rsidR="0015192A" w:rsidRPr="6FE758ED">
        <w:rPr>
          <w:sz w:val="24"/>
          <w:szCs w:val="24"/>
        </w:rPr>
        <w:t>D-pieces should be changed every 4 to 6 weeks depends on number of client</w:t>
      </w:r>
      <w:r w:rsidR="14EE6F9C" w:rsidRPr="6FE758ED">
        <w:rPr>
          <w:sz w:val="24"/>
          <w:szCs w:val="24"/>
        </w:rPr>
        <w:t>s</w:t>
      </w:r>
      <w:r w:rsidR="0015192A" w:rsidRPr="6FE758ED">
        <w:rPr>
          <w:sz w:val="24"/>
          <w:szCs w:val="24"/>
        </w:rPr>
        <w:t xml:space="preserve"> seen per month. Please refer to the latest NCSCT guidelines.</w:t>
      </w:r>
    </w:p>
    <w:p w14:paraId="3430C43B" w14:textId="77777777" w:rsidR="000249E4" w:rsidRPr="005F34B0" w:rsidRDefault="000249E4" w:rsidP="005F34B0">
      <w:pPr>
        <w:spacing w:after="0" w:line="240" w:lineRule="auto"/>
        <w:rPr>
          <w:rFonts w:cstheme="minorHAnsi"/>
          <w:sz w:val="24"/>
          <w:szCs w:val="24"/>
          <w:highlight w:val="yellow"/>
        </w:rPr>
      </w:pPr>
    </w:p>
    <w:p w14:paraId="4DE4D8FC" w14:textId="77777777" w:rsidR="000249E4" w:rsidRPr="005F34B0" w:rsidRDefault="000249E4" w:rsidP="005F34B0">
      <w:pPr>
        <w:spacing w:after="0" w:line="240" w:lineRule="auto"/>
        <w:rPr>
          <w:rFonts w:cstheme="minorHAnsi"/>
          <w:sz w:val="24"/>
          <w:szCs w:val="24"/>
          <w:highlight w:val="yellow"/>
        </w:rPr>
      </w:pPr>
    </w:p>
    <w:p w14:paraId="5F65154F" w14:textId="68BDEB17" w:rsidR="00E609CF" w:rsidRPr="005F34B0" w:rsidRDefault="10F108EE" w:rsidP="5C2107E5">
      <w:pPr>
        <w:spacing w:after="0" w:line="240" w:lineRule="auto"/>
        <w:rPr>
          <w:b/>
          <w:bCs/>
          <w:sz w:val="24"/>
          <w:szCs w:val="24"/>
        </w:rPr>
      </w:pPr>
      <w:r w:rsidRPr="5C2107E5">
        <w:rPr>
          <w:b/>
          <w:bCs/>
          <w:sz w:val="24"/>
          <w:szCs w:val="24"/>
        </w:rPr>
        <w:t>8</w:t>
      </w:r>
      <w:r w:rsidR="00456B5B" w:rsidRPr="5C2107E5">
        <w:rPr>
          <w:b/>
          <w:bCs/>
          <w:sz w:val="24"/>
          <w:szCs w:val="24"/>
        </w:rPr>
        <w:t xml:space="preserve">. </w:t>
      </w:r>
      <w:r w:rsidR="00E609CF" w:rsidRPr="5C2107E5">
        <w:rPr>
          <w:b/>
          <w:bCs/>
          <w:sz w:val="24"/>
          <w:szCs w:val="24"/>
        </w:rPr>
        <w:t xml:space="preserve">Data </w:t>
      </w:r>
      <w:r w:rsidR="00074291" w:rsidRPr="5C2107E5">
        <w:rPr>
          <w:b/>
          <w:bCs/>
          <w:sz w:val="24"/>
          <w:szCs w:val="24"/>
        </w:rPr>
        <w:t>requirement</w:t>
      </w:r>
      <w:r w:rsidR="00E609CF" w:rsidRPr="5C2107E5">
        <w:rPr>
          <w:b/>
          <w:bCs/>
          <w:sz w:val="24"/>
          <w:szCs w:val="24"/>
        </w:rPr>
        <w:t xml:space="preserve">:  </w:t>
      </w:r>
    </w:p>
    <w:p w14:paraId="749496A5" w14:textId="77777777" w:rsidR="007B461A" w:rsidRPr="005F34B0" w:rsidRDefault="007B461A" w:rsidP="005F34B0">
      <w:pPr>
        <w:spacing w:after="0" w:line="240" w:lineRule="auto"/>
        <w:rPr>
          <w:rFonts w:cstheme="minorHAnsi"/>
          <w:b/>
          <w:sz w:val="24"/>
          <w:szCs w:val="24"/>
        </w:rPr>
      </w:pPr>
    </w:p>
    <w:p w14:paraId="02C67BC8" w14:textId="1DCD0EDD" w:rsidR="004B5987" w:rsidRPr="00E701D9" w:rsidRDefault="005C3318" w:rsidP="005F34B0">
      <w:pPr>
        <w:pStyle w:val="ListParagraph"/>
        <w:numPr>
          <w:ilvl w:val="0"/>
          <w:numId w:val="27"/>
        </w:numPr>
        <w:spacing w:after="0" w:line="240" w:lineRule="auto"/>
        <w:rPr>
          <w:rFonts w:cstheme="minorHAnsi"/>
          <w:b/>
          <w:sz w:val="24"/>
          <w:szCs w:val="24"/>
        </w:rPr>
      </w:pPr>
      <w:r w:rsidRPr="00E701D9">
        <w:rPr>
          <w:rFonts w:cstheme="minorHAnsi"/>
          <w:sz w:val="24"/>
          <w:szCs w:val="24"/>
        </w:rPr>
        <w:t xml:space="preserve">The pharmacy will ensure timely and accurate completion of client’s quit journey and quit outcome </w:t>
      </w:r>
      <w:r w:rsidR="000947EB">
        <w:rPr>
          <w:rFonts w:cstheme="minorHAnsi"/>
          <w:sz w:val="24"/>
          <w:szCs w:val="24"/>
        </w:rPr>
        <w:t xml:space="preserve">recorded </w:t>
      </w:r>
      <w:r w:rsidRPr="00E701D9">
        <w:rPr>
          <w:rFonts w:cstheme="minorHAnsi"/>
          <w:sz w:val="24"/>
          <w:szCs w:val="24"/>
        </w:rPr>
        <w:t>on the PharmOutcomes system</w:t>
      </w:r>
      <w:r w:rsidRPr="00E701D9">
        <w:rPr>
          <w:rFonts w:cstheme="minorHAnsi"/>
          <w:b/>
          <w:sz w:val="24"/>
          <w:szCs w:val="24"/>
        </w:rPr>
        <w:t xml:space="preserve"> </w:t>
      </w:r>
      <w:r w:rsidR="007B3A06" w:rsidRPr="00E701D9">
        <w:rPr>
          <w:rFonts w:cstheme="minorHAnsi"/>
          <w:sz w:val="24"/>
          <w:szCs w:val="24"/>
        </w:rPr>
        <w:t>including for</w:t>
      </w:r>
      <w:r w:rsidR="00E609CF" w:rsidRPr="00E701D9">
        <w:rPr>
          <w:rFonts w:cstheme="minorHAnsi"/>
          <w:sz w:val="24"/>
          <w:szCs w:val="24"/>
        </w:rPr>
        <w:t xml:space="preserve"> </w:t>
      </w:r>
      <w:r w:rsidR="00074291" w:rsidRPr="00E701D9">
        <w:rPr>
          <w:rFonts w:cstheme="minorHAnsi"/>
          <w:sz w:val="24"/>
          <w:szCs w:val="24"/>
        </w:rPr>
        <w:t xml:space="preserve">clients </w:t>
      </w:r>
      <w:r w:rsidR="00E609CF" w:rsidRPr="00E701D9">
        <w:rPr>
          <w:rFonts w:cstheme="minorHAnsi"/>
          <w:sz w:val="24"/>
          <w:szCs w:val="24"/>
        </w:rPr>
        <w:t>who are lost to follow-up and meet local information governance guidelines</w:t>
      </w:r>
      <w:r w:rsidR="007B3A06" w:rsidRPr="00E701D9">
        <w:rPr>
          <w:rFonts w:cstheme="minorHAnsi"/>
          <w:sz w:val="24"/>
          <w:szCs w:val="24"/>
        </w:rPr>
        <w:t>.</w:t>
      </w:r>
    </w:p>
    <w:p w14:paraId="63F39416" w14:textId="77777777" w:rsidR="004B5987" w:rsidRPr="005F34B0" w:rsidRDefault="004B5987" w:rsidP="005F34B0">
      <w:pPr>
        <w:pStyle w:val="ListParagraph"/>
        <w:spacing w:after="0" w:line="240" w:lineRule="auto"/>
        <w:rPr>
          <w:rFonts w:cstheme="minorHAnsi"/>
          <w:b/>
          <w:sz w:val="24"/>
          <w:szCs w:val="24"/>
          <w:highlight w:val="yellow"/>
        </w:rPr>
      </w:pPr>
    </w:p>
    <w:p w14:paraId="0F2FF812" w14:textId="62DF7C92" w:rsidR="00960A8B" w:rsidRDefault="14415CD3" w:rsidP="5C2107E5">
      <w:pPr>
        <w:pStyle w:val="ListParagraph"/>
        <w:numPr>
          <w:ilvl w:val="0"/>
          <w:numId w:val="27"/>
        </w:numPr>
        <w:spacing w:after="0" w:line="240" w:lineRule="auto"/>
        <w:rPr>
          <w:sz w:val="24"/>
          <w:szCs w:val="24"/>
        </w:rPr>
      </w:pPr>
      <w:r w:rsidRPr="5C2107E5">
        <w:rPr>
          <w:sz w:val="24"/>
          <w:szCs w:val="24"/>
        </w:rPr>
        <w:t>Pharmacist must record all clients’ quit outcome</w:t>
      </w:r>
      <w:r w:rsidR="00277EA9">
        <w:rPr>
          <w:sz w:val="24"/>
          <w:szCs w:val="24"/>
        </w:rPr>
        <w:t xml:space="preserve">s onto PharmOutcomes between 25 </w:t>
      </w:r>
      <w:r w:rsidRPr="5C2107E5">
        <w:rPr>
          <w:sz w:val="24"/>
          <w:szCs w:val="24"/>
        </w:rPr>
        <w:t>to 42 days from the quit date set (weekly data entry is strongly recommended).</w:t>
      </w:r>
    </w:p>
    <w:p w14:paraId="2AE37915" w14:textId="1369895D" w:rsidR="004B5987" w:rsidRPr="005F34B0" w:rsidRDefault="004B5987" w:rsidP="005F34B0">
      <w:pPr>
        <w:spacing w:after="0" w:line="240" w:lineRule="auto"/>
        <w:rPr>
          <w:rFonts w:cstheme="minorHAnsi"/>
          <w:sz w:val="24"/>
          <w:szCs w:val="24"/>
        </w:rPr>
      </w:pPr>
    </w:p>
    <w:p w14:paraId="4CB4C227" w14:textId="713A6C6E" w:rsidR="007B3A06" w:rsidRPr="005F34B0" w:rsidRDefault="00E609CF" w:rsidP="005F34B0">
      <w:pPr>
        <w:pStyle w:val="ListParagraph"/>
        <w:numPr>
          <w:ilvl w:val="0"/>
          <w:numId w:val="27"/>
        </w:numPr>
        <w:spacing w:after="0" w:line="240" w:lineRule="auto"/>
        <w:rPr>
          <w:rFonts w:cstheme="minorHAnsi"/>
          <w:sz w:val="24"/>
          <w:szCs w:val="24"/>
        </w:rPr>
      </w:pPr>
      <w:r w:rsidRPr="005F34B0">
        <w:rPr>
          <w:rFonts w:cstheme="minorHAnsi"/>
          <w:sz w:val="24"/>
          <w:szCs w:val="24"/>
        </w:rPr>
        <w:t>A record should be completed for each “treated smoker”</w:t>
      </w:r>
      <w:r w:rsidR="007B3A06" w:rsidRPr="005F34B0">
        <w:rPr>
          <w:rFonts w:cstheme="minorHAnsi"/>
        </w:rPr>
        <w:t xml:space="preserve"> </w:t>
      </w:r>
      <w:r w:rsidR="007B3A06" w:rsidRPr="005F34B0">
        <w:rPr>
          <w:rFonts w:cstheme="minorHAnsi"/>
          <w:sz w:val="24"/>
          <w:szCs w:val="24"/>
        </w:rPr>
        <w:t>onto PharmOutcomes</w:t>
      </w:r>
      <w:r w:rsidR="005C3318" w:rsidRPr="005F34B0">
        <w:rPr>
          <w:rFonts w:cstheme="minorHAnsi"/>
          <w:sz w:val="24"/>
          <w:szCs w:val="24"/>
        </w:rPr>
        <w:t xml:space="preserve"> within ONE month from the interaction date</w:t>
      </w:r>
      <w:r w:rsidRPr="005F34B0">
        <w:rPr>
          <w:rFonts w:cstheme="minorHAnsi"/>
          <w:sz w:val="24"/>
          <w:szCs w:val="24"/>
        </w:rPr>
        <w:t xml:space="preserve">. A “treated smoker” is a </w:t>
      </w:r>
      <w:r w:rsidR="007B3A06" w:rsidRPr="005F34B0">
        <w:rPr>
          <w:rFonts w:cstheme="minorHAnsi"/>
          <w:sz w:val="24"/>
          <w:szCs w:val="24"/>
        </w:rPr>
        <w:t>client</w:t>
      </w:r>
      <w:r w:rsidRPr="005F34B0">
        <w:rPr>
          <w:rFonts w:cstheme="minorHAnsi"/>
          <w:sz w:val="24"/>
          <w:szCs w:val="24"/>
        </w:rPr>
        <w:t xml:space="preserve"> who has received at least one session of a structured, multi-session intervention (delivered by at Stop Smoking Advisor) on or prior to the quit date, who consents to treatment and sets a quit date.</w:t>
      </w:r>
    </w:p>
    <w:p w14:paraId="4547DEC8" w14:textId="77777777" w:rsidR="004B5987" w:rsidRPr="005F34B0" w:rsidRDefault="004B5987" w:rsidP="005F34B0">
      <w:pPr>
        <w:spacing w:after="0" w:line="240" w:lineRule="auto"/>
        <w:rPr>
          <w:rFonts w:cstheme="minorHAnsi"/>
          <w:sz w:val="24"/>
          <w:szCs w:val="24"/>
        </w:rPr>
      </w:pPr>
    </w:p>
    <w:p w14:paraId="4D8932E6" w14:textId="2EC98A0B" w:rsidR="00E609CF" w:rsidRPr="005F34B0" w:rsidRDefault="00E609CF" w:rsidP="005F34B0">
      <w:pPr>
        <w:pStyle w:val="ListParagraph"/>
        <w:numPr>
          <w:ilvl w:val="0"/>
          <w:numId w:val="27"/>
        </w:numPr>
        <w:spacing w:after="0" w:line="240" w:lineRule="auto"/>
        <w:rPr>
          <w:rFonts w:cstheme="minorHAnsi"/>
          <w:sz w:val="24"/>
          <w:szCs w:val="24"/>
        </w:rPr>
      </w:pPr>
      <w:r w:rsidRPr="005F34B0">
        <w:rPr>
          <w:rFonts w:cstheme="minorHAnsi"/>
          <w:sz w:val="24"/>
          <w:szCs w:val="24"/>
        </w:rPr>
        <w:t xml:space="preserve">Smokers who attend a first session but do not consent to treatment or set a quit date should not be </w:t>
      </w:r>
      <w:r w:rsidR="002E7AD7" w:rsidRPr="005F34B0">
        <w:rPr>
          <w:rFonts w:cstheme="minorHAnsi"/>
          <w:sz w:val="24"/>
          <w:szCs w:val="24"/>
        </w:rPr>
        <w:t>included.</w:t>
      </w:r>
    </w:p>
    <w:p w14:paraId="04C1812C" w14:textId="1DDEB1E3" w:rsidR="004B5987" w:rsidRPr="005F34B0" w:rsidRDefault="004B5987" w:rsidP="005F34B0">
      <w:pPr>
        <w:spacing w:after="0" w:line="240" w:lineRule="auto"/>
        <w:rPr>
          <w:rFonts w:cstheme="minorHAnsi"/>
          <w:sz w:val="24"/>
          <w:szCs w:val="24"/>
        </w:rPr>
      </w:pPr>
    </w:p>
    <w:p w14:paraId="23728E81" w14:textId="035B0CBD" w:rsidR="007B3A06" w:rsidRPr="005F34B0" w:rsidRDefault="004B5987" w:rsidP="005F34B0">
      <w:pPr>
        <w:pStyle w:val="ListParagraph"/>
        <w:numPr>
          <w:ilvl w:val="0"/>
          <w:numId w:val="27"/>
        </w:numPr>
        <w:spacing w:after="0" w:line="240" w:lineRule="auto"/>
        <w:rPr>
          <w:rFonts w:cstheme="minorHAnsi"/>
          <w:sz w:val="24"/>
          <w:szCs w:val="24"/>
        </w:rPr>
      </w:pPr>
      <w:r w:rsidRPr="005F34B0">
        <w:rPr>
          <w:rFonts w:cstheme="minorHAnsi"/>
          <w:sz w:val="24"/>
          <w:szCs w:val="24"/>
        </w:rPr>
        <w:t>E</w:t>
      </w:r>
      <w:r w:rsidR="005C3318" w:rsidRPr="005F34B0">
        <w:rPr>
          <w:rFonts w:cstheme="minorHAnsi"/>
          <w:sz w:val="24"/>
          <w:szCs w:val="24"/>
        </w:rPr>
        <w:t>ntry is not completed within one month the claim for activities will not be paid</w:t>
      </w:r>
      <w:r w:rsidRPr="005F34B0">
        <w:rPr>
          <w:rFonts w:cstheme="minorHAnsi"/>
          <w:sz w:val="24"/>
          <w:szCs w:val="24"/>
        </w:rPr>
        <w:t>.</w:t>
      </w:r>
    </w:p>
    <w:p w14:paraId="570455C6" w14:textId="47F6194C" w:rsidR="004B5987" w:rsidRPr="005F34B0" w:rsidRDefault="004B5987" w:rsidP="005F34B0">
      <w:pPr>
        <w:spacing w:after="0" w:line="240" w:lineRule="auto"/>
        <w:rPr>
          <w:rFonts w:cstheme="minorHAnsi"/>
          <w:sz w:val="24"/>
          <w:szCs w:val="24"/>
        </w:rPr>
      </w:pPr>
    </w:p>
    <w:p w14:paraId="31137048" w14:textId="56BB9208" w:rsidR="00F831A0" w:rsidRPr="00767B7A" w:rsidRDefault="00E609CF" w:rsidP="005F34B0">
      <w:pPr>
        <w:pStyle w:val="ListParagraph"/>
        <w:numPr>
          <w:ilvl w:val="0"/>
          <w:numId w:val="27"/>
        </w:numPr>
        <w:spacing w:after="0" w:line="240" w:lineRule="auto"/>
        <w:rPr>
          <w:rFonts w:cstheme="minorHAnsi"/>
          <w:sz w:val="24"/>
          <w:szCs w:val="24"/>
        </w:rPr>
      </w:pPr>
      <w:r w:rsidRPr="005F34B0">
        <w:rPr>
          <w:rFonts w:cstheme="minorHAnsi"/>
          <w:sz w:val="24"/>
          <w:szCs w:val="24"/>
        </w:rPr>
        <w:t xml:space="preserve">The Council will examine </w:t>
      </w:r>
      <w:r w:rsidR="004B5987" w:rsidRPr="005F34B0">
        <w:rPr>
          <w:rFonts w:cstheme="minorHAnsi"/>
          <w:sz w:val="24"/>
          <w:szCs w:val="24"/>
        </w:rPr>
        <w:t>submitted</w:t>
      </w:r>
      <w:r w:rsidRPr="005F34B0">
        <w:rPr>
          <w:rFonts w:cstheme="minorHAnsi"/>
          <w:sz w:val="24"/>
          <w:szCs w:val="24"/>
        </w:rPr>
        <w:t xml:space="preserve"> invoices and check PharmOutcomes data to validate claims. </w:t>
      </w:r>
    </w:p>
    <w:p w14:paraId="51C7363F" w14:textId="77777777" w:rsidR="000249E4" w:rsidRPr="00E701D9" w:rsidRDefault="000249E4" w:rsidP="005F34B0">
      <w:pPr>
        <w:spacing w:after="0" w:line="240" w:lineRule="auto"/>
        <w:rPr>
          <w:rFonts w:cstheme="minorHAnsi"/>
          <w:sz w:val="24"/>
          <w:szCs w:val="24"/>
        </w:rPr>
      </w:pPr>
    </w:p>
    <w:p w14:paraId="21C758B5" w14:textId="77777777" w:rsidR="00045D36" w:rsidRDefault="5E8A4026" w:rsidP="5288F2A5">
      <w:pPr>
        <w:spacing w:after="0" w:line="240" w:lineRule="auto"/>
        <w:rPr>
          <w:sz w:val="24"/>
          <w:szCs w:val="24"/>
        </w:rPr>
      </w:pPr>
      <w:r w:rsidRPr="5C2107E5">
        <w:rPr>
          <w:b/>
          <w:bCs/>
          <w:sz w:val="24"/>
          <w:szCs w:val="24"/>
        </w:rPr>
        <w:t>9</w:t>
      </w:r>
      <w:r w:rsidR="00456B5B" w:rsidRPr="5C2107E5">
        <w:rPr>
          <w:b/>
          <w:bCs/>
          <w:sz w:val="24"/>
          <w:szCs w:val="24"/>
        </w:rPr>
        <w:t xml:space="preserve">. </w:t>
      </w:r>
      <w:r w:rsidR="00FE25EF" w:rsidRPr="5C2107E5">
        <w:rPr>
          <w:b/>
          <w:bCs/>
          <w:sz w:val="24"/>
          <w:szCs w:val="24"/>
        </w:rPr>
        <w:t>P</w:t>
      </w:r>
      <w:r w:rsidR="00456B5B" w:rsidRPr="5C2107E5">
        <w:rPr>
          <w:b/>
          <w:bCs/>
          <w:sz w:val="24"/>
          <w:szCs w:val="24"/>
        </w:rPr>
        <w:t xml:space="preserve">ayment </w:t>
      </w:r>
      <w:r w:rsidR="00791671" w:rsidRPr="5C2107E5">
        <w:rPr>
          <w:sz w:val="24"/>
          <w:szCs w:val="24"/>
        </w:rPr>
        <w:t xml:space="preserve"> </w:t>
      </w:r>
    </w:p>
    <w:p w14:paraId="627902A6" w14:textId="64120143" w:rsidR="00791671" w:rsidRPr="00E701D9" w:rsidRDefault="00FB584B" w:rsidP="5288F2A5">
      <w:pPr>
        <w:spacing w:after="0" w:line="240" w:lineRule="auto"/>
        <w:rPr>
          <w:sz w:val="24"/>
          <w:szCs w:val="24"/>
        </w:rPr>
      </w:pPr>
      <w:r w:rsidRPr="5C2107E5">
        <w:rPr>
          <w:sz w:val="24"/>
          <w:szCs w:val="24"/>
        </w:rPr>
        <w:t xml:space="preserve">  </w:t>
      </w:r>
    </w:p>
    <w:p w14:paraId="57678C7F" w14:textId="32599664" w:rsidR="000A3D6F" w:rsidRPr="005F34B0" w:rsidRDefault="004B5987" w:rsidP="657D6088">
      <w:pPr>
        <w:spacing w:after="0" w:line="240" w:lineRule="auto"/>
        <w:rPr>
          <w:sz w:val="24"/>
          <w:szCs w:val="24"/>
        </w:rPr>
      </w:pPr>
      <w:r w:rsidRPr="638A804B">
        <w:rPr>
          <w:sz w:val="24"/>
          <w:szCs w:val="24"/>
        </w:rPr>
        <w:t>Claims for payments for this service should be made via</w:t>
      </w:r>
      <w:r w:rsidR="18615B26" w:rsidRPr="638A804B">
        <w:rPr>
          <w:sz w:val="24"/>
          <w:szCs w:val="24"/>
        </w:rPr>
        <w:t xml:space="preserve"> the</w:t>
      </w:r>
      <w:r w:rsidRPr="638A804B">
        <w:rPr>
          <w:sz w:val="24"/>
          <w:szCs w:val="24"/>
        </w:rPr>
        <w:t xml:space="preserve"> </w:t>
      </w:r>
      <w:r w:rsidR="17461952" w:rsidRPr="638A804B">
        <w:rPr>
          <w:sz w:val="24"/>
          <w:szCs w:val="24"/>
        </w:rPr>
        <w:t>P</w:t>
      </w:r>
      <w:r w:rsidRPr="638A804B">
        <w:rPr>
          <w:sz w:val="24"/>
          <w:szCs w:val="24"/>
        </w:rPr>
        <w:t xml:space="preserve">harmOutcomes platform.  Payment will be made on delivery of activity </w:t>
      </w:r>
      <w:r w:rsidR="00791671" w:rsidRPr="638A804B">
        <w:rPr>
          <w:sz w:val="24"/>
          <w:szCs w:val="24"/>
        </w:rPr>
        <w:t>as outlined below:</w:t>
      </w:r>
    </w:p>
    <w:p w14:paraId="1A8D8F79" w14:textId="77777777" w:rsidR="004B5987" w:rsidRPr="00DA4EF3" w:rsidRDefault="004B5987" w:rsidP="005F34B0">
      <w:pPr>
        <w:spacing w:after="0" w:line="240" w:lineRule="auto"/>
        <w:rPr>
          <w:rFonts w:cstheme="minorHAnsi"/>
          <w:sz w:val="24"/>
          <w:szCs w:val="24"/>
        </w:rPr>
      </w:pPr>
    </w:p>
    <w:p w14:paraId="36CD7D64" w14:textId="7B807AF7" w:rsidR="000A3D6F" w:rsidRPr="00DA4EF3" w:rsidRDefault="00767B7A" w:rsidP="3641053B">
      <w:pPr>
        <w:spacing w:after="0" w:line="240" w:lineRule="auto"/>
        <w:rPr>
          <w:sz w:val="24"/>
          <w:szCs w:val="24"/>
          <w:u w:val="single"/>
        </w:rPr>
      </w:pPr>
      <w:r w:rsidRPr="00DA4EF3">
        <w:rPr>
          <w:sz w:val="24"/>
          <w:szCs w:val="24"/>
          <w:u w:val="single"/>
        </w:rPr>
        <w:t>9</w:t>
      </w:r>
      <w:r w:rsidR="0006223A" w:rsidRPr="00DA4EF3">
        <w:rPr>
          <w:sz w:val="24"/>
          <w:szCs w:val="24"/>
          <w:u w:val="single"/>
        </w:rPr>
        <w:t>.1 Counselling</w:t>
      </w:r>
      <w:r w:rsidR="000A3D6F" w:rsidRPr="00DA4EF3">
        <w:rPr>
          <w:sz w:val="24"/>
          <w:szCs w:val="24"/>
          <w:u w:val="single"/>
        </w:rPr>
        <w:t xml:space="preserve"> </w:t>
      </w:r>
    </w:p>
    <w:p w14:paraId="61AF4E72" w14:textId="75372D47" w:rsidR="000A3D6F" w:rsidRPr="00DA4EF3" w:rsidRDefault="00DA4EF3" w:rsidP="004F2D82">
      <w:pPr>
        <w:pStyle w:val="ListParagraph"/>
        <w:numPr>
          <w:ilvl w:val="0"/>
          <w:numId w:val="22"/>
        </w:numPr>
        <w:spacing w:after="0" w:line="240" w:lineRule="auto"/>
        <w:rPr>
          <w:sz w:val="24"/>
          <w:szCs w:val="24"/>
        </w:rPr>
      </w:pPr>
      <w:r w:rsidRPr="00DA4EF3">
        <w:rPr>
          <w:sz w:val="24"/>
          <w:szCs w:val="24"/>
        </w:rPr>
        <w:t>£15 first counselling session</w:t>
      </w:r>
    </w:p>
    <w:p w14:paraId="04503A3A" w14:textId="74BFE472" w:rsidR="000A3D6F" w:rsidRPr="00DA4EF3" w:rsidRDefault="107396A7" w:rsidP="3641053B">
      <w:pPr>
        <w:pStyle w:val="ListParagraph"/>
        <w:numPr>
          <w:ilvl w:val="0"/>
          <w:numId w:val="22"/>
        </w:numPr>
        <w:spacing w:after="0" w:line="240" w:lineRule="auto"/>
        <w:rPr>
          <w:sz w:val="24"/>
          <w:szCs w:val="24"/>
        </w:rPr>
      </w:pPr>
      <w:r w:rsidRPr="00DA4EF3">
        <w:rPr>
          <w:sz w:val="24"/>
          <w:szCs w:val="24"/>
        </w:rPr>
        <w:t>£12</w:t>
      </w:r>
      <w:r w:rsidR="000A3D6F" w:rsidRPr="00DA4EF3">
        <w:rPr>
          <w:sz w:val="24"/>
          <w:szCs w:val="24"/>
        </w:rPr>
        <w:t xml:space="preserve"> per </w:t>
      </w:r>
      <w:r w:rsidR="00DA4EF3" w:rsidRPr="00DA4EF3">
        <w:rPr>
          <w:sz w:val="24"/>
          <w:szCs w:val="24"/>
        </w:rPr>
        <w:t xml:space="preserve">subsequent </w:t>
      </w:r>
      <w:r w:rsidR="000A3D6F" w:rsidRPr="00DA4EF3">
        <w:rPr>
          <w:sz w:val="24"/>
          <w:szCs w:val="24"/>
        </w:rPr>
        <w:t>counselling session (</w:t>
      </w:r>
      <w:r w:rsidR="2B0B374D" w:rsidRPr="00DA4EF3">
        <w:rPr>
          <w:sz w:val="24"/>
          <w:szCs w:val="24"/>
        </w:rPr>
        <w:t>5</w:t>
      </w:r>
      <w:r w:rsidR="000A3D6F" w:rsidRPr="00DA4EF3">
        <w:rPr>
          <w:sz w:val="24"/>
          <w:szCs w:val="24"/>
        </w:rPr>
        <w:t xml:space="preserve"> maximum)</w:t>
      </w:r>
      <w:r w:rsidR="00960A8B" w:rsidRPr="00DA4EF3">
        <w:rPr>
          <w:sz w:val="24"/>
          <w:szCs w:val="24"/>
        </w:rPr>
        <w:t xml:space="preserve">  </w:t>
      </w:r>
    </w:p>
    <w:p w14:paraId="77BB5553" w14:textId="7A418BED" w:rsidR="7A7279C4" w:rsidRPr="00DA4EF3" w:rsidRDefault="7A7279C4" w:rsidP="3641053B">
      <w:pPr>
        <w:pStyle w:val="ListParagraph"/>
        <w:numPr>
          <w:ilvl w:val="0"/>
          <w:numId w:val="22"/>
        </w:numPr>
        <w:spacing w:after="0" w:line="240" w:lineRule="auto"/>
        <w:rPr>
          <w:sz w:val="24"/>
          <w:szCs w:val="24"/>
        </w:rPr>
      </w:pPr>
      <w:r w:rsidRPr="00DA4EF3">
        <w:rPr>
          <w:sz w:val="24"/>
          <w:szCs w:val="24"/>
        </w:rPr>
        <w:t>£20 bonus per patient for a CO verified 4 week quit</w:t>
      </w:r>
    </w:p>
    <w:p w14:paraId="57DC620E" w14:textId="77777777" w:rsidR="00FB584B" w:rsidRPr="00DA4EF3" w:rsidRDefault="00FB584B" w:rsidP="005F34B0">
      <w:pPr>
        <w:pStyle w:val="ListParagraph"/>
        <w:spacing w:after="0" w:line="240" w:lineRule="auto"/>
        <w:rPr>
          <w:rFonts w:cstheme="minorHAnsi"/>
          <w:sz w:val="24"/>
          <w:szCs w:val="24"/>
        </w:rPr>
      </w:pPr>
    </w:p>
    <w:p w14:paraId="3CAAA774" w14:textId="6BBDD20D" w:rsidR="00423717" w:rsidRPr="00DA4EF3" w:rsidRDefault="00767B7A" w:rsidP="005F34B0">
      <w:pPr>
        <w:spacing w:after="0" w:line="240" w:lineRule="auto"/>
        <w:rPr>
          <w:rFonts w:cstheme="minorHAnsi"/>
          <w:sz w:val="24"/>
          <w:szCs w:val="24"/>
          <w:u w:val="single"/>
        </w:rPr>
      </w:pPr>
      <w:r w:rsidRPr="00DA4EF3">
        <w:rPr>
          <w:rFonts w:cstheme="minorHAnsi"/>
          <w:sz w:val="24"/>
          <w:szCs w:val="24"/>
          <w:u w:val="single"/>
        </w:rPr>
        <w:t>9</w:t>
      </w:r>
      <w:r w:rsidR="0006223A" w:rsidRPr="00DA4EF3">
        <w:rPr>
          <w:rFonts w:cstheme="minorHAnsi"/>
          <w:sz w:val="24"/>
          <w:szCs w:val="24"/>
          <w:u w:val="single"/>
        </w:rPr>
        <w:t>.2 Dispensing</w:t>
      </w:r>
      <w:r w:rsidR="00423717" w:rsidRPr="00DA4EF3">
        <w:rPr>
          <w:rFonts w:cstheme="minorHAnsi"/>
          <w:sz w:val="24"/>
          <w:szCs w:val="24"/>
          <w:u w:val="single"/>
        </w:rPr>
        <w:t xml:space="preserve"> </w:t>
      </w:r>
    </w:p>
    <w:p w14:paraId="79E6CF73" w14:textId="5ADB4A6D" w:rsidR="000A3D6F" w:rsidRPr="00DA4EF3" w:rsidRDefault="7CC3DBFE" w:rsidP="3641053B">
      <w:pPr>
        <w:pStyle w:val="ListParagraph"/>
        <w:numPr>
          <w:ilvl w:val="0"/>
          <w:numId w:val="22"/>
        </w:numPr>
        <w:spacing w:after="0" w:line="240" w:lineRule="auto"/>
        <w:rPr>
          <w:sz w:val="24"/>
          <w:szCs w:val="24"/>
        </w:rPr>
      </w:pPr>
      <w:r w:rsidRPr="00DA4EF3">
        <w:rPr>
          <w:sz w:val="24"/>
          <w:szCs w:val="24"/>
        </w:rPr>
        <w:t>£1.50</w:t>
      </w:r>
      <w:r w:rsidR="000A3D6F" w:rsidRPr="00DA4EF3">
        <w:rPr>
          <w:sz w:val="24"/>
          <w:szCs w:val="24"/>
        </w:rPr>
        <w:t xml:space="preserve"> </w:t>
      </w:r>
      <w:r w:rsidR="00DA4EF3" w:rsidRPr="00DA4EF3">
        <w:rPr>
          <w:sz w:val="24"/>
          <w:szCs w:val="24"/>
        </w:rPr>
        <w:t xml:space="preserve">administration </w:t>
      </w:r>
      <w:r w:rsidR="000A3D6F" w:rsidRPr="00DA4EF3">
        <w:rPr>
          <w:sz w:val="24"/>
          <w:szCs w:val="24"/>
        </w:rPr>
        <w:t>to pharmacy per product</w:t>
      </w:r>
    </w:p>
    <w:p w14:paraId="26B16577" w14:textId="23055D28" w:rsidR="000A3D6F" w:rsidRPr="00DA4EF3" w:rsidRDefault="00DA4EF3" w:rsidP="3641053B">
      <w:pPr>
        <w:pStyle w:val="ListParagraph"/>
        <w:numPr>
          <w:ilvl w:val="0"/>
          <w:numId w:val="22"/>
        </w:numPr>
        <w:spacing w:after="0" w:line="240" w:lineRule="auto"/>
        <w:rPr>
          <w:sz w:val="24"/>
          <w:szCs w:val="24"/>
        </w:rPr>
      </w:pPr>
      <w:r w:rsidRPr="00DA4EF3">
        <w:rPr>
          <w:sz w:val="24"/>
          <w:szCs w:val="24"/>
        </w:rPr>
        <w:t>£15</w:t>
      </w:r>
      <w:r w:rsidR="79E643D2" w:rsidRPr="00DA4EF3">
        <w:rPr>
          <w:sz w:val="24"/>
          <w:szCs w:val="24"/>
        </w:rPr>
        <w:t xml:space="preserve"> </w:t>
      </w:r>
      <w:r w:rsidR="00277EA9">
        <w:rPr>
          <w:sz w:val="24"/>
          <w:szCs w:val="24"/>
        </w:rPr>
        <w:t xml:space="preserve">paid per NRT item with </w:t>
      </w:r>
      <w:r w:rsidR="5271F65E" w:rsidRPr="00DA4EF3">
        <w:rPr>
          <w:sz w:val="24"/>
          <w:szCs w:val="24"/>
        </w:rPr>
        <w:t>3 items maximum</w:t>
      </w:r>
      <w:r w:rsidR="00277EA9">
        <w:rPr>
          <w:sz w:val="24"/>
          <w:szCs w:val="24"/>
        </w:rPr>
        <w:t xml:space="preserve"> (see Appendix 1 for details)</w:t>
      </w:r>
    </w:p>
    <w:p w14:paraId="11AC702D" w14:textId="1F5816BD" w:rsidR="00277EA9" w:rsidRPr="005F34B0" w:rsidRDefault="00277EA9" w:rsidP="005F34B0">
      <w:pPr>
        <w:spacing w:after="0" w:line="240" w:lineRule="auto"/>
        <w:rPr>
          <w:rFonts w:cstheme="minorHAnsi"/>
          <w:sz w:val="24"/>
          <w:szCs w:val="24"/>
        </w:rPr>
      </w:pPr>
    </w:p>
    <w:p w14:paraId="429B4CF5" w14:textId="77A2EAC5" w:rsidR="00F2448C" w:rsidRDefault="483F215C" w:rsidP="5C2107E5">
      <w:pPr>
        <w:spacing w:after="0" w:line="240" w:lineRule="auto"/>
        <w:rPr>
          <w:b/>
          <w:bCs/>
          <w:sz w:val="24"/>
          <w:szCs w:val="24"/>
        </w:rPr>
      </w:pPr>
      <w:r w:rsidRPr="5C2107E5">
        <w:rPr>
          <w:b/>
          <w:bCs/>
          <w:sz w:val="24"/>
          <w:szCs w:val="24"/>
        </w:rPr>
        <w:t>10</w:t>
      </w:r>
      <w:r w:rsidR="00F831A0" w:rsidRPr="5C2107E5">
        <w:rPr>
          <w:b/>
          <w:bCs/>
          <w:sz w:val="24"/>
          <w:szCs w:val="24"/>
        </w:rPr>
        <w:t xml:space="preserve">. </w:t>
      </w:r>
      <w:r w:rsidR="00F2448C" w:rsidRPr="5C2107E5">
        <w:rPr>
          <w:b/>
          <w:bCs/>
          <w:sz w:val="24"/>
          <w:szCs w:val="24"/>
        </w:rPr>
        <w:t xml:space="preserve">Promotion of the service </w:t>
      </w:r>
    </w:p>
    <w:p w14:paraId="401591A9" w14:textId="77777777" w:rsidR="00045D36" w:rsidRPr="005F34B0" w:rsidRDefault="00045D36" w:rsidP="5C2107E5">
      <w:pPr>
        <w:spacing w:after="0" w:line="240" w:lineRule="auto"/>
        <w:rPr>
          <w:b/>
          <w:bCs/>
          <w:sz w:val="24"/>
          <w:szCs w:val="24"/>
        </w:rPr>
      </w:pPr>
    </w:p>
    <w:p w14:paraId="5AE43130" w14:textId="77D5EB5D" w:rsidR="00F2448C" w:rsidRPr="005F34B0" w:rsidRDefault="00F2448C" w:rsidP="005F34B0">
      <w:pPr>
        <w:numPr>
          <w:ilvl w:val="0"/>
          <w:numId w:val="28"/>
        </w:numPr>
        <w:spacing w:after="0" w:line="240" w:lineRule="auto"/>
        <w:rPr>
          <w:rFonts w:cstheme="minorHAnsi"/>
          <w:sz w:val="24"/>
          <w:szCs w:val="24"/>
        </w:rPr>
      </w:pPr>
      <w:r w:rsidRPr="005F34B0">
        <w:rPr>
          <w:rFonts w:cstheme="minorHAnsi"/>
          <w:sz w:val="24"/>
          <w:szCs w:val="24"/>
        </w:rPr>
        <w:t>Pharmacies will be expected to promote the new service</w:t>
      </w:r>
      <w:r w:rsidR="00241848">
        <w:rPr>
          <w:rFonts w:cstheme="minorHAnsi"/>
          <w:sz w:val="24"/>
          <w:szCs w:val="24"/>
        </w:rPr>
        <w:t xml:space="preserve"> using p</w:t>
      </w:r>
      <w:r w:rsidRPr="005F34B0">
        <w:rPr>
          <w:rFonts w:cstheme="minorHAnsi"/>
          <w:sz w:val="24"/>
          <w:szCs w:val="24"/>
        </w:rPr>
        <w:t>osters and lea</w:t>
      </w:r>
      <w:r w:rsidR="00241848">
        <w:rPr>
          <w:rFonts w:cstheme="minorHAnsi"/>
          <w:sz w:val="24"/>
          <w:szCs w:val="24"/>
        </w:rPr>
        <w:t xml:space="preserve">flets, supplied by the </w:t>
      </w:r>
      <w:r w:rsidR="00C5193B">
        <w:rPr>
          <w:rFonts w:cstheme="minorHAnsi"/>
          <w:sz w:val="24"/>
          <w:szCs w:val="24"/>
        </w:rPr>
        <w:t xml:space="preserve">Havering </w:t>
      </w:r>
      <w:r w:rsidR="00241848">
        <w:rPr>
          <w:rFonts w:cstheme="minorHAnsi"/>
          <w:sz w:val="24"/>
          <w:szCs w:val="24"/>
        </w:rPr>
        <w:t xml:space="preserve">Council </w:t>
      </w:r>
      <w:r w:rsidRPr="005F34B0">
        <w:rPr>
          <w:rFonts w:cstheme="minorHAnsi"/>
          <w:sz w:val="24"/>
          <w:szCs w:val="24"/>
        </w:rPr>
        <w:t xml:space="preserve">to ensure clients are aware of the stop smoking service provided by the Pharmacy. </w:t>
      </w:r>
    </w:p>
    <w:p w14:paraId="7F3FE4A3" w14:textId="77777777" w:rsidR="00F2448C" w:rsidRPr="005F34B0" w:rsidRDefault="00F2448C" w:rsidP="005F34B0">
      <w:pPr>
        <w:spacing w:after="0" w:line="240" w:lineRule="auto"/>
        <w:rPr>
          <w:rFonts w:cstheme="minorHAnsi"/>
          <w:sz w:val="24"/>
          <w:szCs w:val="24"/>
        </w:rPr>
      </w:pPr>
    </w:p>
    <w:p w14:paraId="51333820" w14:textId="64B3459F" w:rsidR="00F2448C" w:rsidRPr="005F34B0" w:rsidRDefault="00C5193B" w:rsidP="005F34B0">
      <w:pPr>
        <w:numPr>
          <w:ilvl w:val="0"/>
          <w:numId w:val="28"/>
        </w:numPr>
        <w:spacing w:after="0" w:line="240" w:lineRule="auto"/>
        <w:rPr>
          <w:rFonts w:cstheme="minorHAnsi"/>
          <w:sz w:val="24"/>
          <w:szCs w:val="24"/>
        </w:rPr>
      </w:pPr>
      <w:r>
        <w:rPr>
          <w:rFonts w:cstheme="minorHAnsi"/>
          <w:sz w:val="24"/>
          <w:szCs w:val="24"/>
        </w:rPr>
        <w:t>Havering</w:t>
      </w:r>
      <w:r w:rsidR="00F2448C" w:rsidRPr="005F34B0">
        <w:rPr>
          <w:rFonts w:cstheme="minorHAnsi"/>
          <w:sz w:val="24"/>
          <w:szCs w:val="24"/>
        </w:rPr>
        <w:t xml:space="preserve"> Council will also promote the service</w:t>
      </w:r>
      <w:r w:rsidR="00F2448C" w:rsidRPr="005F34B0">
        <w:rPr>
          <w:rFonts w:cstheme="minorHAnsi"/>
        </w:rPr>
        <w:t xml:space="preserve"> </w:t>
      </w:r>
      <w:r w:rsidR="00F2448C" w:rsidRPr="005F34B0">
        <w:rPr>
          <w:rFonts w:cstheme="minorHAnsi"/>
          <w:sz w:val="24"/>
          <w:szCs w:val="24"/>
        </w:rPr>
        <w:t xml:space="preserve">through its corporate Communication channels and will utilise avenues of specific interest within relevant locations where the service is provided. Promotion will also be through healthcare professionals, community champions, the </w:t>
      </w:r>
      <w:r w:rsidR="00E701D9" w:rsidRPr="005F34B0">
        <w:rPr>
          <w:rFonts w:cstheme="minorHAnsi"/>
          <w:sz w:val="24"/>
          <w:szCs w:val="24"/>
        </w:rPr>
        <w:t>community</w:t>
      </w:r>
      <w:r w:rsidR="00F2448C" w:rsidRPr="005F34B0">
        <w:rPr>
          <w:rFonts w:cstheme="minorHAnsi"/>
          <w:sz w:val="24"/>
          <w:szCs w:val="24"/>
        </w:rPr>
        <w:t xml:space="preserve"> and voluntary sector including with the connector programme. </w:t>
      </w:r>
    </w:p>
    <w:p w14:paraId="0925C556" w14:textId="00337792" w:rsidR="00F2448C" w:rsidRPr="005F34B0" w:rsidRDefault="00F2448C" w:rsidP="005F34B0">
      <w:pPr>
        <w:spacing w:after="0" w:line="240" w:lineRule="auto"/>
        <w:rPr>
          <w:rFonts w:cstheme="minorHAnsi"/>
          <w:b/>
          <w:sz w:val="24"/>
          <w:szCs w:val="24"/>
        </w:rPr>
      </w:pPr>
    </w:p>
    <w:p w14:paraId="32E26232" w14:textId="2DA98F1B" w:rsidR="007B461A" w:rsidRDefault="00F2448C" w:rsidP="005F34B0">
      <w:pPr>
        <w:spacing w:after="0" w:line="240" w:lineRule="auto"/>
        <w:rPr>
          <w:b/>
          <w:bCs/>
          <w:sz w:val="24"/>
          <w:szCs w:val="24"/>
        </w:rPr>
      </w:pPr>
      <w:r w:rsidRPr="5C2107E5">
        <w:rPr>
          <w:b/>
          <w:bCs/>
          <w:sz w:val="24"/>
          <w:szCs w:val="24"/>
        </w:rPr>
        <w:t>1</w:t>
      </w:r>
      <w:r w:rsidR="67741C3B" w:rsidRPr="5C2107E5">
        <w:rPr>
          <w:b/>
          <w:bCs/>
          <w:sz w:val="24"/>
          <w:szCs w:val="24"/>
        </w:rPr>
        <w:t>1</w:t>
      </w:r>
      <w:r w:rsidR="00045D36">
        <w:rPr>
          <w:b/>
          <w:bCs/>
          <w:sz w:val="24"/>
          <w:szCs w:val="24"/>
        </w:rPr>
        <w:t>.</w:t>
      </w:r>
      <w:r w:rsidRPr="5C2107E5">
        <w:rPr>
          <w:b/>
          <w:bCs/>
          <w:sz w:val="24"/>
          <w:szCs w:val="24"/>
        </w:rPr>
        <w:t xml:space="preserve"> </w:t>
      </w:r>
      <w:r w:rsidR="00F831A0" w:rsidRPr="5C2107E5">
        <w:rPr>
          <w:b/>
          <w:bCs/>
          <w:sz w:val="24"/>
          <w:szCs w:val="24"/>
        </w:rPr>
        <w:t>Feedback</w:t>
      </w:r>
    </w:p>
    <w:p w14:paraId="0D4510FE" w14:textId="77777777" w:rsidR="00045D36" w:rsidRPr="00241848" w:rsidRDefault="00045D36" w:rsidP="005F34B0">
      <w:pPr>
        <w:spacing w:after="0" w:line="240" w:lineRule="auto"/>
        <w:rPr>
          <w:b/>
          <w:bCs/>
          <w:sz w:val="24"/>
          <w:szCs w:val="24"/>
        </w:rPr>
      </w:pPr>
    </w:p>
    <w:p w14:paraId="35F1CE7F" w14:textId="1E7D48BF" w:rsidR="00F831A0" w:rsidRPr="005F34B0" w:rsidRDefault="00F831A0" w:rsidP="2CBEAB3F">
      <w:pPr>
        <w:spacing w:after="0" w:line="240" w:lineRule="auto"/>
        <w:rPr>
          <w:sz w:val="24"/>
          <w:szCs w:val="24"/>
        </w:rPr>
      </w:pPr>
      <w:r w:rsidRPr="24B5FC0A">
        <w:rPr>
          <w:sz w:val="24"/>
          <w:szCs w:val="24"/>
        </w:rPr>
        <w:t>Pharmacies will be required to provide constructive feedback</w:t>
      </w:r>
      <w:r w:rsidR="00834481" w:rsidRPr="24B5FC0A">
        <w:rPr>
          <w:sz w:val="24"/>
          <w:szCs w:val="24"/>
        </w:rPr>
        <w:t xml:space="preserve">, raise issues with the council  </w:t>
      </w:r>
      <w:r w:rsidRPr="24B5FC0A">
        <w:rPr>
          <w:sz w:val="24"/>
          <w:szCs w:val="24"/>
        </w:rPr>
        <w:t xml:space="preserve"> </w:t>
      </w:r>
      <w:r w:rsidR="00E701D9" w:rsidRPr="005C331D">
        <w:rPr>
          <w:sz w:val="24"/>
          <w:szCs w:val="24"/>
        </w:rPr>
        <w:t xml:space="preserve">and to </w:t>
      </w:r>
      <w:r w:rsidR="00DA4EF3" w:rsidRPr="005C331D">
        <w:rPr>
          <w:sz w:val="24"/>
          <w:szCs w:val="24"/>
        </w:rPr>
        <w:t xml:space="preserve">assist in gathering </w:t>
      </w:r>
      <w:r w:rsidR="00767B7A" w:rsidRPr="005C331D">
        <w:rPr>
          <w:sz w:val="24"/>
          <w:szCs w:val="24"/>
        </w:rPr>
        <w:t>feedback from clients</w:t>
      </w:r>
      <w:r w:rsidR="005C331D" w:rsidRPr="005C331D">
        <w:rPr>
          <w:sz w:val="24"/>
          <w:szCs w:val="24"/>
        </w:rPr>
        <w:t xml:space="preserve"> during the 4 week consultation</w:t>
      </w:r>
      <w:r w:rsidR="00045D36" w:rsidRPr="005C331D">
        <w:rPr>
          <w:sz w:val="24"/>
          <w:szCs w:val="24"/>
        </w:rPr>
        <w:t>,</w:t>
      </w:r>
      <w:r w:rsidR="005C331D" w:rsidRPr="005C331D">
        <w:rPr>
          <w:sz w:val="24"/>
          <w:szCs w:val="24"/>
        </w:rPr>
        <w:t xml:space="preserve"> as well as for</w:t>
      </w:r>
      <w:r w:rsidR="00DA4EF3" w:rsidRPr="005C331D">
        <w:rPr>
          <w:sz w:val="24"/>
          <w:szCs w:val="24"/>
        </w:rPr>
        <w:t xml:space="preserve"> service evaluation at</w:t>
      </w:r>
      <w:r w:rsidR="00BF4107" w:rsidRPr="005C331D">
        <w:rPr>
          <w:sz w:val="24"/>
          <w:szCs w:val="24"/>
        </w:rPr>
        <w:t xml:space="preserve"> 6 months </w:t>
      </w:r>
      <w:r w:rsidR="00045D36" w:rsidRPr="005C331D">
        <w:rPr>
          <w:sz w:val="24"/>
          <w:szCs w:val="24"/>
        </w:rPr>
        <w:t xml:space="preserve">and </w:t>
      </w:r>
      <w:r w:rsidR="00DA4EF3" w:rsidRPr="005C331D">
        <w:rPr>
          <w:sz w:val="24"/>
          <w:szCs w:val="24"/>
        </w:rPr>
        <w:t xml:space="preserve">at </w:t>
      </w:r>
      <w:r w:rsidR="00BF5FB8" w:rsidRPr="005C331D">
        <w:rPr>
          <w:sz w:val="24"/>
          <w:szCs w:val="24"/>
        </w:rPr>
        <w:t>1</w:t>
      </w:r>
      <w:r w:rsidR="63237248" w:rsidRPr="005C331D">
        <w:rPr>
          <w:sz w:val="24"/>
          <w:szCs w:val="24"/>
        </w:rPr>
        <w:t>2</w:t>
      </w:r>
      <w:r w:rsidR="00BF5FB8" w:rsidRPr="005C331D">
        <w:rPr>
          <w:sz w:val="24"/>
          <w:szCs w:val="24"/>
        </w:rPr>
        <w:t xml:space="preserve"> months</w:t>
      </w:r>
      <w:r w:rsidR="00C5193B" w:rsidRPr="005C331D">
        <w:rPr>
          <w:sz w:val="24"/>
          <w:szCs w:val="24"/>
        </w:rPr>
        <w:t>. These will be undertaken via</w:t>
      </w:r>
      <w:r w:rsidR="00045D36" w:rsidRPr="005C331D">
        <w:rPr>
          <w:sz w:val="24"/>
          <w:szCs w:val="24"/>
        </w:rPr>
        <w:t xml:space="preserve"> surveys designed by Havering </w:t>
      </w:r>
      <w:r w:rsidR="00DA4EF3" w:rsidRPr="005C331D">
        <w:rPr>
          <w:sz w:val="24"/>
          <w:szCs w:val="24"/>
        </w:rPr>
        <w:t>Council.</w:t>
      </w:r>
      <w:r w:rsidR="00DA4EF3" w:rsidRPr="24B5FC0A">
        <w:rPr>
          <w:sz w:val="24"/>
          <w:szCs w:val="24"/>
        </w:rPr>
        <w:t xml:space="preserve"> </w:t>
      </w:r>
    </w:p>
    <w:p w14:paraId="188BAA0B" w14:textId="77777777" w:rsidR="00F831A0" w:rsidRPr="005F34B0" w:rsidRDefault="00F831A0" w:rsidP="005F34B0">
      <w:pPr>
        <w:spacing w:after="0" w:line="240" w:lineRule="auto"/>
        <w:rPr>
          <w:rFonts w:cstheme="minorHAnsi"/>
          <w:sz w:val="24"/>
          <w:szCs w:val="24"/>
        </w:rPr>
      </w:pPr>
    </w:p>
    <w:p w14:paraId="28079FA7" w14:textId="5CE3C670" w:rsidR="007B461A" w:rsidRDefault="00767B7A" w:rsidP="005F34B0">
      <w:pPr>
        <w:spacing w:after="0" w:line="240" w:lineRule="auto"/>
        <w:rPr>
          <w:rFonts w:cstheme="minorHAnsi"/>
          <w:b/>
          <w:sz w:val="24"/>
          <w:szCs w:val="24"/>
        </w:rPr>
      </w:pPr>
      <w:r>
        <w:rPr>
          <w:rFonts w:cstheme="minorHAnsi"/>
          <w:b/>
          <w:sz w:val="24"/>
          <w:szCs w:val="24"/>
        </w:rPr>
        <w:t>12</w:t>
      </w:r>
      <w:r w:rsidR="005C3318" w:rsidRPr="005F34B0">
        <w:rPr>
          <w:rFonts w:cstheme="minorHAnsi"/>
          <w:b/>
          <w:sz w:val="24"/>
          <w:szCs w:val="24"/>
        </w:rPr>
        <w:t xml:space="preserve">. </w:t>
      </w:r>
      <w:r w:rsidR="00241848">
        <w:rPr>
          <w:rFonts w:cstheme="minorHAnsi"/>
          <w:b/>
          <w:sz w:val="24"/>
          <w:szCs w:val="24"/>
        </w:rPr>
        <w:t>Communication</w:t>
      </w:r>
    </w:p>
    <w:p w14:paraId="2940A968" w14:textId="77777777" w:rsidR="00045D36" w:rsidRPr="005F34B0" w:rsidRDefault="00045D36" w:rsidP="005F34B0">
      <w:pPr>
        <w:spacing w:after="0" w:line="240" w:lineRule="auto"/>
        <w:rPr>
          <w:rFonts w:cstheme="minorHAnsi"/>
          <w:b/>
          <w:sz w:val="24"/>
          <w:szCs w:val="24"/>
        </w:rPr>
      </w:pPr>
    </w:p>
    <w:p w14:paraId="48B8A280" w14:textId="6BFC7E7C" w:rsidR="00F831A0" w:rsidRPr="005F34B0" w:rsidRDefault="00F831A0" w:rsidP="005F34B0">
      <w:pPr>
        <w:spacing w:after="0" w:line="240" w:lineRule="auto"/>
        <w:rPr>
          <w:rFonts w:cstheme="minorHAnsi"/>
          <w:sz w:val="24"/>
          <w:szCs w:val="24"/>
        </w:rPr>
      </w:pPr>
      <w:r w:rsidRPr="005F34B0">
        <w:rPr>
          <w:rFonts w:cstheme="minorHAnsi"/>
          <w:sz w:val="24"/>
          <w:szCs w:val="24"/>
        </w:rPr>
        <w:t>In addition to face to face and telephone contact(s), the Council will communicate with pharmacie</w:t>
      </w:r>
      <w:r w:rsidR="0006223A" w:rsidRPr="005F34B0">
        <w:rPr>
          <w:rFonts w:cstheme="minorHAnsi"/>
          <w:sz w:val="24"/>
          <w:szCs w:val="24"/>
        </w:rPr>
        <w:t>s via emails sent through PharmO</w:t>
      </w:r>
      <w:r w:rsidRPr="005F34B0">
        <w:rPr>
          <w:rFonts w:cstheme="minorHAnsi"/>
          <w:sz w:val="24"/>
          <w:szCs w:val="24"/>
        </w:rPr>
        <w:t>utcomes. Pharmacies are expected to regularly check their emails and respond appropriately, in a timely manner</w:t>
      </w:r>
    </w:p>
    <w:p w14:paraId="6E3EDDC4" w14:textId="77777777" w:rsidR="005C3318" w:rsidRPr="005F34B0" w:rsidRDefault="005C3318" w:rsidP="005F34B0">
      <w:pPr>
        <w:spacing w:after="0" w:line="240" w:lineRule="auto"/>
        <w:rPr>
          <w:rFonts w:cstheme="minorHAnsi"/>
          <w:b/>
          <w:sz w:val="24"/>
          <w:szCs w:val="24"/>
          <w:u w:val="single"/>
        </w:rPr>
      </w:pPr>
    </w:p>
    <w:p w14:paraId="734DA718" w14:textId="30AFB1C8" w:rsidR="007B461A" w:rsidRDefault="00767B7A" w:rsidP="005F34B0">
      <w:pPr>
        <w:spacing w:after="0" w:line="240" w:lineRule="auto"/>
        <w:rPr>
          <w:rFonts w:cstheme="minorHAnsi"/>
          <w:b/>
          <w:sz w:val="24"/>
          <w:szCs w:val="24"/>
        </w:rPr>
      </w:pPr>
      <w:r>
        <w:rPr>
          <w:rFonts w:cstheme="minorHAnsi"/>
          <w:b/>
          <w:sz w:val="24"/>
          <w:szCs w:val="24"/>
        </w:rPr>
        <w:t>13</w:t>
      </w:r>
      <w:r w:rsidR="005C3318" w:rsidRPr="005F34B0">
        <w:rPr>
          <w:rFonts w:cstheme="minorHAnsi"/>
          <w:b/>
          <w:sz w:val="24"/>
          <w:szCs w:val="24"/>
        </w:rPr>
        <w:t xml:space="preserve">. </w:t>
      </w:r>
      <w:r w:rsidR="00791671" w:rsidRPr="005F34B0">
        <w:rPr>
          <w:rFonts w:cstheme="minorHAnsi"/>
          <w:b/>
          <w:sz w:val="24"/>
          <w:szCs w:val="24"/>
        </w:rPr>
        <w:t xml:space="preserve">Withdrawing from the service </w:t>
      </w:r>
    </w:p>
    <w:p w14:paraId="5F440592" w14:textId="77777777" w:rsidR="00045D36" w:rsidRPr="005F34B0" w:rsidRDefault="00045D36" w:rsidP="005F34B0">
      <w:pPr>
        <w:spacing w:after="0" w:line="240" w:lineRule="auto"/>
        <w:rPr>
          <w:rFonts w:cstheme="minorHAnsi"/>
          <w:b/>
          <w:sz w:val="24"/>
          <w:szCs w:val="24"/>
        </w:rPr>
      </w:pPr>
    </w:p>
    <w:p w14:paraId="1D7042EE" w14:textId="77777777" w:rsidR="00791671" w:rsidRPr="005F34B0" w:rsidRDefault="00791671" w:rsidP="005F34B0">
      <w:pPr>
        <w:spacing w:after="0" w:line="240" w:lineRule="auto"/>
        <w:rPr>
          <w:rFonts w:cstheme="minorHAnsi"/>
          <w:sz w:val="24"/>
          <w:szCs w:val="24"/>
        </w:rPr>
      </w:pPr>
      <w:r w:rsidRPr="005F34B0">
        <w:rPr>
          <w:rFonts w:cstheme="minorHAnsi"/>
          <w:sz w:val="24"/>
          <w:szCs w:val="24"/>
        </w:rPr>
        <w:t>If the pharmacy contractor wishes to stop providing the SCS, they must notify the Council, giving at least one months’ notice prior to the cessation of the service, to ensure that accurate payments can be made.</w:t>
      </w:r>
    </w:p>
    <w:p w14:paraId="76C462E0" w14:textId="419AC44B" w:rsidR="00791671" w:rsidRPr="005F34B0" w:rsidRDefault="00791671" w:rsidP="005F34B0">
      <w:pPr>
        <w:spacing w:after="0" w:line="240" w:lineRule="auto"/>
        <w:rPr>
          <w:rFonts w:cstheme="minorHAnsi"/>
          <w:sz w:val="24"/>
          <w:szCs w:val="24"/>
          <w:highlight w:val="yellow"/>
        </w:rPr>
      </w:pPr>
      <w:r w:rsidRPr="005F34B0">
        <w:rPr>
          <w:rFonts w:cstheme="minorHAnsi"/>
          <w:sz w:val="24"/>
          <w:szCs w:val="24"/>
        </w:rPr>
        <w:t xml:space="preserve"> </w:t>
      </w:r>
    </w:p>
    <w:p w14:paraId="671210FA" w14:textId="68EC4B61" w:rsidR="00D65110" w:rsidRPr="005F34B0" w:rsidRDefault="00D65110" w:rsidP="005F34B0">
      <w:pPr>
        <w:spacing w:after="0" w:line="240" w:lineRule="auto"/>
        <w:rPr>
          <w:rFonts w:cstheme="minorHAnsi"/>
          <w:sz w:val="24"/>
          <w:szCs w:val="24"/>
        </w:rPr>
      </w:pPr>
    </w:p>
    <w:p w14:paraId="4C14B21D" w14:textId="5101CF43" w:rsidR="00364393" w:rsidRPr="005F34B0" w:rsidRDefault="00364393" w:rsidP="005F34B0">
      <w:pPr>
        <w:spacing w:after="0" w:line="240" w:lineRule="auto"/>
        <w:rPr>
          <w:rFonts w:cstheme="minorHAnsi"/>
          <w:sz w:val="24"/>
          <w:szCs w:val="24"/>
        </w:rPr>
      </w:pPr>
    </w:p>
    <w:p w14:paraId="4D79172E" w14:textId="397B1162" w:rsidR="00364393" w:rsidRPr="005F34B0" w:rsidRDefault="00364393" w:rsidP="005F34B0">
      <w:pPr>
        <w:spacing w:after="0" w:line="240" w:lineRule="auto"/>
        <w:rPr>
          <w:rFonts w:cstheme="minorHAnsi"/>
          <w:sz w:val="24"/>
          <w:szCs w:val="24"/>
        </w:rPr>
      </w:pPr>
    </w:p>
    <w:p w14:paraId="4156B5FE" w14:textId="36909F80" w:rsidR="00364393" w:rsidRPr="005F34B0" w:rsidRDefault="00364393" w:rsidP="005F34B0">
      <w:pPr>
        <w:spacing w:after="0" w:line="240" w:lineRule="auto"/>
        <w:rPr>
          <w:rFonts w:cstheme="minorHAnsi"/>
          <w:sz w:val="24"/>
          <w:szCs w:val="24"/>
        </w:rPr>
      </w:pPr>
    </w:p>
    <w:p w14:paraId="6543BD40" w14:textId="72C03296" w:rsidR="00364393" w:rsidRPr="005F34B0" w:rsidRDefault="00364393" w:rsidP="005F34B0">
      <w:pPr>
        <w:spacing w:after="0" w:line="240" w:lineRule="auto"/>
        <w:rPr>
          <w:rFonts w:cstheme="minorHAnsi"/>
          <w:sz w:val="24"/>
          <w:szCs w:val="24"/>
        </w:rPr>
      </w:pPr>
    </w:p>
    <w:p w14:paraId="5261ABBD" w14:textId="08064642" w:rsidR="00364393" w:rsidRPr="005F34B0" w:rsidRDefault="00364393" w:rsidP="005F34B0">
      <w:pPr>
        <w:spacing w:after="0" w:line="240" w:lineRule="auto"/>
        <w:rPr>
          <w:rFonts w:cstheme="minorHAnsi"/>
          <w:sz w:val="24"/>
          <w:szCs w:val="24"/>
        </w:rPr>
      </w:pPr>
    </w:p>
    <w:p w14:paraId="73C20839" w14:textId="75C26006" w:rsidR="00364393" w:rsidRPr="005F34B0" w:rsidRDefault="00364393" w:rsidP="005F34B0">
      <w:pPr>
        <w:spacing w:after="0" w:line="240" w:lineRule="auto"/>
        <w:rPr>
          <w:rFonts w:cstheme="minorHAnsi"/>
          <w:sz w:val="24"/>
          <w:szCs w:val="24"/>
        </w:rPr>
      </w:pPr>
    </w:p>
    <w:p w14:paraId="5DF4D8D0" w14:textId="3764BDDC" w:rsidR="00364393" w:rsidRPr="005F34B0" w:rsidRDefault="00364393" w:rsidP="005F34B0">
      <w:pPr>
        <w:spacing w:after="0" w:line="240" w:lineRule="auto"/>
        <w:rPr>
          <w:rFonts w:cstheme="minorHAnsi"/>
          <w:sz w:val="24"/>
          <w:szCs w:val="24"/>
        </w:rPr>
      </w:pPr>
      <w:r w:rsidRPr="005F34B0">
        <w:rPr>
          <w:rFonts w:cstheme="minorHAnsi"/>
          <w:sz w:val="24"/>
          <w:szCs w:val="24"/>
        </w:rPr>
        <w:br w:type="page"/>
      </w:r>
    </w:p>
    <w:p w14:paraId="2ED4845A" w14:textId="77777777" w:rsidR="00364393" w:rsidRPr="005F34B0" w:rsidRDefault="00364393" w:rsidP="005F34B0">
      <w:pPr>
        <w:spacing w:after="0" w:line="240" w:lineRule="auto"/>
        <w:rPr>
          <w:rFonts w:cstheme="minorHAnsi"/>
          <w:sz w:val="24"/>
          <w:szCs w:val="24"/>
        </w:rPr>
      </w:pPr>
    </w:p>
    <w:p w14:paraId="3B222C59" w14:textId="77777777" w:rsidR="00456B5B" w:rsidRPr="005F34B0" w:rsidRDefault="00C822CD" w:rsidP="005F34B0">
      <w:pPr>
        <w:spacing w:after="0" w:line="240" w:lineRule="auto"/>
        <w:rPr>
          <w:rFonts w:cstheme="minorHAnsi"/>
          <w:b/>
          <w:sz w:val="24"/>
          <w:szCs w:val="24"/>
        </w:rPr>
      </w:pPr>
      <w:r w:rsidRPr="005F34B0">
        <w:rPr>
          <w:rFonts w:cstheme="minorHAnsi"/>
          <w:b/>
          <w:sz w:val="24"/>
          <w:szCs w:val="24"/>
        </w:rPr>
        <w:t>A</w:t>
      </w:r>
      <w:r w:rsidR="00456B5B" w:rsidRPr="005F34B0">
        <w:rPr>
          <w:rFonts w:cstheme="minorHAnsi"/>
          <w:b/>
          <w:sz w:val="24"/>
          <w:szCs w:val="24"/>
        </w:rPr>
        <w:t>ppendices</w:t>
      </w:r>
    </w:p>
    <w:p w14:paraId="290C30E5" w14:textId="77777777" w:rsidR="00456B5B" w:rsidRPr="005F34B0" w:rsidRDefault="00456B5B" w:rsidP="005F34B0">
      <w:pPr>
        <w:spacing w:after="0" w:line="240" w:lineRule="auto"/>
        <w:rPr>
          <w:rFonts w:cstheme="minorHAnsi"/>
          <w:sz w:val="24"/>
          <w:szCs w:val="24"/>
        </w:rPr>
      </w:pPr>
    </w:p>
    <w:p w14:paraId="0B82DA47" w14:textId="342278D4" w:rsidR="00364393" w:rsidRPr="005C331D" w:rsidRDefault="0006223A" w:rsidP="005F34B0">
      <w:pPr>
        <w:spacing w:after="0" w:line="240" w:lineRule="auto"/>
        <w:rPr>
          <w:rFonts w:cstheme="minorHAnsi"/>
          <w:b/>
          <w:sz w:val="24"/>
          <w:szCs w:val="24"/>
        </w:rPr>
      </w:pPr>
      <w:r w:rsidRPr="005C331D">
        <w:rPr>
          <w:b/>
          <w:bCs/>
          <w:sz w:val="24"/>
          <w:szCs w:val="24"/>
        </w:rPr>
        <w:t xml:space="preserve">Appendix </w:t>
      </w:r>
      <w:r w:rsidR="00E701D9" w:rsidRPr="005C331D">
        <w:rPr>
          <w:b/>
          <w:bCs/>
          <w:sz w:val="24"/>
          <w:szCs w:val="24"/>
        </w:rPr>
        <w:t>1</w:t>
      </w:r>
      <w:r w:rsidR="00F831A0" w:rsidRPr="005C331D">
        <w:rPr>
          <w:b/>
          <w:sz w:val="24"/>
          <w:szCs w:val="24"/>
        </w:rPr>
        <w:t xml:space="preserve">: </w:t>
      </w:r>
      <w:r w:rsidR="00364393" w:rsidRPr="005C331D">
        <w:rPr>
          <w:b/>
          <w:sz w:val="24"/>
          <w:szCs w:val="24"/>
        </w:rPr>
        <w:t>List of NRT Products to be supplied</w:t>
      </w:r>
    </w:p>
    <w:p w14:paraId="0D582306" w14:textId="6C08FFEF" w:rsidR="6FFEBF6C" w:rsidRDefault="6FFEBF6C" w:rsidP="6FFEBF6C">
      <w:pPr>
        <w:spacing w:after="0" w:line="240" w:lineRule="auto"/>
        <w:rPr>
          <w:sz w:val="24"/>
          <w:szCs w:val="24"/>
        </w:rPr>
      </w:pPr>
    </w:p>
    <w:p w14:paraId="0098FC33" w14:textId="0B8F7E3D" w:rsidR="00364393" w:rsidRPr="005F34B0" w:rsidRDefault="00277EA9" w:rsidP="3641053B">
      <w:pPr>
        <w:spacing w:after="0" w:line="240" w:lineRule="auto"/>
        <w:rPr>
          <w:sz w:val="24"/>
          <w:szCs w:val="24"/>
        </w:rPr>
      </w:pPr>
      <w:r w:rsidRPr="24B5FC0A">
        <w:rPr>
          <w:sz w:val="24"/>
          <w:szCs w:val="24"/>
        </w:rPr>
        <w:t xml:space="preserve">Two items </w:t>
      </w:r>
      <w:r w:rsidR="00364393" w:rsidRPr="24B5FC0A">
        <w:rPr>
          <w:sz w:val="24"/>
          <w:szCs w:val="24"/>
        </w:rPr>
        <w:t>to be selected</w:t>
      </w:r>
      <w:r w:rsidRPr="24B5FC0A">
        <w:rPr>
          <w:sz w:val="24"/>
          <w:szCs w:val="24"/>
        </w:rPr>
        <w:t xml:space="preserve"> from column A</w:t>
      </w:r>
      <w:r w:rsidR="160A97B2" w:rsidRPr="24B5FC0A">
        <w:rPr>
          <w:sz w:val="24"/>
          <w:szCs w:val="24"/>
        </w:rPr>
        <w:t xml:space="preserve"> to ensure a 14 day supply</w:t>
      </w:r>
      <w:r w:rsidRPr="24B5FC0A">
        <w:rPr>
          <w:sz w:val="24"/>
          <w:szCs w:val="24"/>
        </w:rPr>
        <w:t>, and one item from column B</w:t>
      </w:r>
      <w:r w:rsidR="00364393" w:rsidRPr="24B5FC0A">
        <w:rPr>
          <w:sz w:val="24"/>
          <w:szCs w:val="24"/>
        </w:rPr>
        <w:t>.</w:t>
      </w:r>
      <w:r w:rsidR="061CB96D" w:rsidRPr="24B5FC0A">
        <w:rPr>
          <w:sz w:val="24"/>
          <w:szCs w:val="24"/>
        </w:rPr>
        <w:t xml:space="preserve">  Maximum of 3 </w:t>
      </w:r>
      <w:r w:rsidRPr="24B5FC0A">
        <w:rPr>
          <w:sz w:val="24"/>
          <w:szCs w:val="24"/>
        </w:rPr>
        <w:t>items</w:t>
      </w:r>
      <w:r w:rsidR="061CB96D" w:rsidRPr="24B5FC0A">
        <w:rPr>
          <w:sz w:val="24"/>
          <w:szCs w:val="24"/>
        </w:rPr>
        <w:t>.</w:t>
      </w:r>
    </w:p>
    <w:p w14:paraId="793ACBAE" w14:textId="48E22AE2" w:rsidR="24B5FC0A" w:rsidRDefault="24B5FC0A" w:rsidP="24B5FC0A">
      <w:pPr>
        <w:spacing w:after="0" w:line="240" w:lineRule="auto"/>
        <w:rPr>
          <w:sz w:val="24"/>
          <w:szCs w:val="24"/>
          <w:u w:val="single"/>
        </w:rPr>
      </w:pPr>
    </w:p>
    <w:p w14:paraId="3AF838CB" w14:textId="20173A3C" w:rsidR="1C0B8737" w:rsidRDefault="1C0B8737" w:rsidP="13D754D3">
      <w:pPr>
        <w:spacing w:after="0" w:line="240" w:lineRule="auto"/>
        <w:rPr>
          <w:sz w:val="24"/>
          <w:szCs w:val="24"/>
          <w:u w:val="single"/>
        </w:rPr>
      </w:pPr>
      <w:r w:rsidRPr="13D754D3">
        <w:rPr>
          <w:sz w:val="24"/>
          <w:szCs w:val="24"/>
          <w:u w:val="single"/>
        </w:rPr>
        <w:t>Exclusions</w:t>
      </w:r>
    </w:p>
    <w:p w14:paraId="2DF51AF0" w14:textId="2B765345" w:rsidR="76B295F2" w:rsidRDefault="76B295F2" w:rsidP="13D754D3">
      <w:pPr>
        <w:spacing w:after="0" w:line="240" w:lineRule="auto"/>
        <w:rPr>
          <w:rFonts w:ascii="Calibri" w:eastAsia="Calibri" w:hAnsi="Calibri" w:cs="Calibri"/>
          <w:sz w:val="24"/>
          <w:szCs w:val="24"/>
        </w:rPr>
      </w:pPr>
      <w:proofErr w:type="spellStart"/>
      <w:r w:rsidRPr="13D754D3">
        <w:rPr>
          <w:sz w:val="24"/>
          <w:szCs w:val="24"/>
        </w:rPr>
        <w:t>Varenicline</w:t>
      </w:r>
      <w:proofErr w:type="spellEnd"/>
      <w:r w:rsidRPr="13D754D3">
        <w:rPr>
          <w:sz w:val="24"/>
          <w:szCs w:val="24"/>
        </w:rPr>
        <w:t xml:space="preserve"> (</w:t>
      </w:r>
      <w:proofErr w:type="spellStart"/>
      <w:r w:rsidRPr="13D754D3">
        <w:rPr>
          <w:sz w:val="24"/>
          <w:szCs w:val="24"/>
        </w:rPr>
        <w:t>Champix</w:t>
      </w:r>
      <w:proofErr w:type="spellEnd"/>
      <w:r w:rsidRPr="13D754D3">
        <w:rPr>
          <w:sz w:val="24"/>
          <w:szCs w:val="24"/>
        </w:rPr>
        <w:t>)</w:t>
      </w:r>
      <w:r w:rsidR="1270B9E4" w:rsidRPr="13D754D3">
        <w:rPr>
          <w:sz w:val="24"/>
          <w:szCs w:val="24"/>
        </w:rPr>
        <w:t xml:space="preserve">, </w:t>
      </w:r>
      <w:r w:rsidR="7736C814" w:rsidRPr="13D754D3">
        <w:rPr>
          <w:rFonts w:ascii="Arial" w:eastAsia="Arial" w:hAnsi="Arial" w:cs="Arial"/>
          <w:sz w:val="21"/>
          <w:szCs w:val="21"/>
        </w:rPr>
        <w:t xml:space="preserve">bupropion </w:t>
      </w:r>
      <w:r w:rsidR="3E744725" w:rsidRPr="13D754D3">
        <w:rPr>
          <w:rFonts w:ascii="Arial" w:eastAsia="Arial" w:hAnsi="Arial" w:cs="Arial"/>
          <w:sz w:val="21"/>
          <w:szCs w:val="21"/>
        </w:rPr>
        <w:t>(</w:t>
      </w:r>
      <w:proofErr w:type="spellStart"/>
      <w:r w:rsidR="3E744725" w:rsidRPr="13D754D3">
        <w:rPr>
          <w:rFonts w:ascii="Arial" w:eastAsia="Arial" w:hAnsi="Arial" w:cs="Arial"/>
          <w:sz w:val="21"/>
          <w:szCs w:val="21"/>
        </w:rPr>
        <w:t>Zyban</w:t>
      </w:r>
      <w:proofErr w:type="spellEnd"/>
      <w:r w:rsidR="3E744725" w:rsidRPr="13D754D3">
        <w:rPr>
          <w:rFonts w:ascii="Arial" w:eastAsia="Arial" w:hAnsi="Arial" w:cs="Arial"/>
          <w:sz w:val="21"/>
          <w:szCs w:val="21"/>
        </w:rPr>
        <w:t>)</w:t>
      </w:r>
    </w:p>
    <w:p w14:paraId="080FD83E" w14:textId="1DD7ABCE" w:rsidR="00364393" w:rsidRPr="005F34B0" w:rsidRDefault="7736C814" w:rsidP="2CBEAB3F">
      <w:pPr>
        <w:spacing w:after="0" w:line="240" w:lineRule="auto"/>
        <w:rPr>
          <w:sz w:val="24"/>
          <w:szCs w:val="24"/>
        </w:rPr>
      </w:pPr>
      <w:r w:rsidRPr="13D754D3">
        <w:rPr>
          <w:sz w:val="24"/>
          <w:szCs w:val="24"/>
        </w:rPr>
        <w:t xml:space="preserve">Nicotine </w:t>
      </w:r>
      <w:r w:rsidR="00364393" w:rsidRPr="13D754D3">
        <w:rPr>
          <w:sz w:val="24"/>
          <w:szCs w:val="24"/>
        </w:rPr>
        <w:t>Inhalator</w:t>
      </w:r>
      <w:r w:rsidR="47564BE5" w:rsidRPr="13D754D3">
        <w:rPr>
          <w:sz w:val="24"/>
          <w:szCs w:val="24"/>
        </w:rPr>
        <w:t>,</w:t>
      </w:r>
      <w:r w:rsidR="00364393" w:rsidRPr="13D754D3">
        <w:rPr>
          <w:sz w:val="24"/>
          <w:szCs w:val="24"/>
        </w:rPr>
        <w:t xml:space="preserve"> </w:t>
      </w:r>
      <w:r w:rsidR="04CD7CAE" w:rsidRPr="13D754D3">
        <w:rPr>
          <w:sz w:val="24"/>
          <w:szCs w:val="24"/>
        </w:rPr>
        <w:t>N</w:t>
      </w:r>
      <w:r w:rsidR="00364393" w:rsidRPr="13D754D3">
        <w:rPr>
          <w:sz w:val="24"/>
          <w:szCs w:val="24"/>
        </w:rPr>
        <w:t xml:space="preserve">asal </w:t>
      </w:r>
      <w:r w:rsidR="67A2BF22" w:rsidRPr="13D754D3">
        <w:rPr>
          <w:sz w:val="24"/>
          <w:szCs w:val="24"/>
        </w:rPr>
        <w:t>S</w:t>
      </w:r>
      <w:r w:rsidR="00364393" w:rsidRPr="13D754D3">
        <w:rPr>
          <w:sz w:val="24"/>
          <w:szCs w:val="24"/>
        </w:rPr>
        <w:t xml:space="preserve">pray </w:t>
      </w:r>
      <w:r w:rsidR="576E15DC" w:rsidRPr="13D754D3">
        <w:rPr>
          <w:sz w:val="24"/>
          <w:szCs w:val="24"/>
        </w:rPr>
        <w:t xml:space="preserve">and Duo Mouth Spray </w:t>
      </w:r>
      <w:r w:rsidR="00364393" w:rsidRPr="13D754D3">
        <w:rPr>
          <w:sz w:val="24"/>
          <w:szCs w:val="24"/>
        </w:rPr>
        <w:t>are excluded from this offering.</w:t>
      </w:r>
      <w:r w:rsidR="00364393">
        <w:tab/>
      </w:r>
    </w:p>
    <w:p w14:paraId="62767404" w14:textId="4A71BCAE" w:rsidR="6FFEBF6C" w:rsidRDefault="6FFEBF6C" w:rsidP="6FFEBF6C">
      <w:pPr>
        <w:spacing w:after="0" w:line="240" w:lineRule="auto"/>
        <w:rPr>
          <w:sz w:val="24"/>
          <w:szCs w:val="24"/>
        </w:rPr>
      </w:pPr>
    </w:p>
    <w:tbl>
      <w:tblPr>
        <w:tblStyle w:val="TableGrid"/>
        <w:tblW w:w="8217" w:type="dxa"/>
        <w:tblLook w:val="04A0" w:firstRow="1" w:lastRow="0" w:firstColumn="1" w:lastColumn="0" w:noHBand="0" w:noVBand="1"/>
      </w:tblPr>
      <w:tblGrid>
        <w:gridCol w:w="3900"/>
        <w:gridCol w:w="4317"/>
      </w:tblGrid>
      <w:tr w:rsidR="00364393" w:rsidRPr="005F34B0" w14:paraId="5D5C83E5" w14:textId="77777777" w:rsidTr="6FFEBF6C">
        <w:tc>
          <w:tcPr>
            <w:tcW w:w="3900" w:type="dxa"/>
          </w:tcPr>
          <w:p w14:paraId="62E78057" w14:textId="74E4ABD3" w:rsidR="00364393" w:rsidRPr="00277EA9" w:rsidRDefault="00364393" w:rsidP="00277EA9">
            <w:pPr>
              <w:rPr>
                <w:sz w:val="24"/>
                <w:szCs w:val="24"/>
              </w:rPr>
            </w:pPr>
            <w:r w:rsidRPr="00277EA9">
              <w:rPr>
                <w:sz w:val="24"/>
                <w:szCs w:val="24"/>
              </w:rPr>
              <w:t>A      Mandatory Product</w:t>
            </w:r>
            <w:r w:rsidR="2A098394" w:rsidRPr="00277EA9">
              <w:rPr>
                <w:sz w:val="24"/>
                <w:szCs w:val="24"/>
              </w:rPr>
              <w:t xml:space="preserve"> </w:t>
            </w:r>
          </w:p>
        </w:tc>
        <w:tc>
          <w:tcPr>
            <w:tcW w:w="4317" w:type="dxa"/>
          </w:tcPr>
          <w:p w14:paraId="66336953" w14:textId="03A0A26F" w:rsidR="00364393" w:rsidRPr="00277EA9" w:rsidRDefault="00364393" w:rsidP="00277EA9">
            <w:pPr>
              <w:rPr>
                <w:sz w:val="24"/>
                <w:szCs w:val="24"/>
              </w:rPr>
            </w:pPr>
            <w:r w:rsidRPr="00277EA9">
              <w:rPr>
                <w:sz w:val="24"/>
                <w:szCs w:val="24"/>
              </w:rPr>
              <w:t>B     Flexible Product</w:t>
            </w:r>
            <w:r w:rsidR="42CA98F3" w:rsidRPr="00277EA9">
              <w:rPr>
                <w:sz w:val="24"/>
                <w:szCs w:val="24"/>
              </w:rPr>
              <w:t xml:space="preserve"> </w:t>
            </w:r>
          </w:p>
        </w:tc>
      </w:tr>
      <w:tr w:rsidR="00364393" w:rsidRPr="005F34B0" w14:paraId="5B373F22" w14:textId="77777777" w:rsidTr="6FFEBF6C">
        <w:trPr>
          <w:trHeight w:val="259"/>
        </w:trPr>
        <w:tc>
          <w:tcPr>
            <w:tcW w:w="3900" w:type="dxa"/>
          </w:tcPr>
          <w:p w14:paraId="413CD3DD" w14:textId="576C89A9" w:rsidR="00364393" w:rsidRPr="00277EA9" w:rsidRDefault="00364393" w:rsidP="6FFEBF6C">
            <w:pPr>
              <w:rPr>
                <w:rFonts w:eastAsia="Times New Roman"/>
                <w:sz w:val="24"/>
                <w:szCs w:val="24"/>
                <w:lang w:eastAsia="en-GB"/>
              </w:rPr>
            </w:pPr>
            <w:r w:rsidRPr="00277EA9">
              <w:rPr>
                <w:rFonts w:eastAsia="Times New Roman"/>
                <w:sz w:val="24"/>
                <w:szCs w:val="24"/>
                <w:lang w:eastAsia="en-GB"/>
              </w:rPr>
              <w:t>7mg Transdermal Patch</w:t>
            </w:r>
            <w:r w:rsidR="324960AC" w:rsidRPr="00277EA9">
              <w:rPr>
                <w:rFonts w:eastAsia="Times New Roman"/>
                <w:sz w:val="24"/>
                <w:szCs w:val="24"/>
                <w:lang w:eastAsia="en-GB"/>
              </w:rPr>
              <w:t xml:space="preserve"> (7s)</w:t>
            </w:r>
          </w:p>
        </w:tc>
        <w:tc>
          <w:tcPr>
            <w:tcW w:w="4317" w:type="dxa"/>
          </w:tcPr>
          <w:p w14:paraId="55989FCC" w14:textId="77777777" w:rsidR="00364393" w:rsidRPr="00277EA9" w:rsidRDefault="00364393" w:rsidP="005F34B0">
            <w:pPr>
              <w:rPr>
                <w:rFonts w:cstheme="minorHAnsi"/>
                <w:sz w:val="24"/>
                <w:szCs w:val="24"/>
              </w:rPr>
            </w:pPr>
            <w:r w:rsidRPr="00277EA9">
              <w:rPr>
                <w:rFonts w:cstheme="minorHAnsi"/>
                <w:sz w:val="24"/>
                <w:szCs w:val="24"/>
              </w:rPr>
              <w:t>1mg Lozenge - 96s</w:t>
            </w:r>
          </w:p>
        </w:tc>
      </w:tr>
      <w:tr w:rsidR="00364393" w:rsidRPr="005F34B0" w14:paraId="199BAA39" w14:textId="77777777" w:rsidTr="6FFEBF6C">
        <w:tc>
          <w:tcPr>
            <w:tcW w:w="3900" w:type="dxa"/>
          </w:tcPr>
          <w:p w14:paraId="717DD603" w14:textId="158B0BB3" w:rsidR="00364393" w:rsidRPr="00277EA9" w:rsidRDefault="00364393" w:rsidP="6FFEBF6C">
            <w:pPr>
              <w:rPr>
                <w:sz w:val="24"/>
                <w:szCs w:val="24"/>
              </w:rPr>
            </w:pPr>
            <w:r w:rsidRPr="00277EA9">
              <w:rPr>
                <w:rFonts w:eastAsia="Times New Roman"/>
                <w:sz w:val="24"/>
                <w:szCs w:val="24"/>
                <w:lang w:eastAsia="en-GB"/>
              </w:rPr>
              <w:t xml:space="preserve">10mg Transdermal Patch </w:t>
            </w:r>
            <w:r w:rsidR="21EDEB79" w:rsidRPr="00277EA9">
              <w:rPr>
                <w:rFonts w:eastAsia="Times New Roman"/>
                <w:sz w:val="24"/>
                <w:szCs w:val="24"/>
                <w:lang w:eastAsia="en-GB"/>
              </w:rPr>
              <w:t>(7s)</w:t>
            </w:r>
          </w:p>
        </w:tc>
        <w:tc>
          <w:tcPr>
            <w:tcW w:w="4317" w:type="dxa"/>
          </w:tcPr>
          <w:p w14:paraId="0388290E" w14:textId="3C171D0D" w:rsidR="00364393" w:rsidRPr="00277EA9" w:rsidRDefault="00364393" w:rsidP="6FFEBF6C">
            <w:pPr>
              <w:rPr>
                <w:sz w:val="24"/>
                <w:szCs w:val="24"/>
              </w:rPr>
            </w:pPr>
            <w:r w:rsidRPr="00277EA9">
              <w:rPr>
                <w:sz w:val="24"/>
                <w:szCs w:val="24"/>
              </w:rPr>
              <w:t>1.5mg Lozenge - 60s</w:t>
            </w:r>
            <w:r w:rsidR="7125BA89" w:rsidRPr="00277EA9">
              <w:rPr>
                <w:sz w:val="24"/>
                <w:szCs w:val="24"/>
              </w:rPr>
              <w:t>, 100s</w:t>
            </w:r>
          </w:p>
        </w:tc>
      </w:tr>
      <w:tr w:rsidR="00364393" w:rsidRPr="005F34B0" w14:paraId="4F697F8A" w14:textId="77777777" w:rsidTr="6FFEBF6C">
        <w:tc>
          <w:tcPr>
            <w:tcW w:w="3900" w:type="dxa"/>
          </w:tcPr>
          <w:p w14:paraId="03DDFFAA" w14:textId="221E9A7B" w:rsidR="00364393" w:rsidRPr="00277EA9" w:rsidRDefault="00364393" w:rsidP="6FFEBF6C">
            <w:pPr>
              <w:rPr>
                <w:rFonts w:eastAsia="Times New Roman"/>
                <w:sz w:val="24"/>
                <w:szCs w:val="24"/>
                <w:lang w:eastAsia="en-GB"/>
              </w:rPr>
            </w:pPr>
            <w:r w:rsidRPr="00277EA9">
              <w:rPr>
                <w:rFonts w:eastAsia="Times New Roman"/>
                <w:sz w:val="24"/>
                <w:szCs w:val="24"/>
                <w:lang w:eastAsia="en-GB"/>
              </w:rPr>
              <w:t>14mg Transdermal Patch</w:t>
            </w:r>
            <w:r w:rsidR="3078A958" w:rsidRPr="00277EA9">
              <w:rPr>
                <w:rFonts w:eastAsia="Times New Roman"/>
                <w:sz w:val="24"/>
                <w:szCs w:val="24"/>
                <w:lang w:eastAsia="en-GB"/>
              </w:rPr>
              <w:t xml:space="preserve"> (7s)</w:t>
            </w:r>
          </w:p>
        </w:tc>
        <w:tc>
          <w:tcPr>
            <w:tcW w:w="4317" w:type="dxa"/>
          </w:tcPr>
          <w:p w14:paraId="76A5BDA6" w14:textId="427B3853" w:rsidR="00364393" w:rsidRPr="00277EA9" w:rsidRDefault="00364393" w:rsidP="6FFEBF6C">
            <w:pPr>
              <w:rPr>
                <w:sz w:val="24"/>
                <w:szCs w:val="24"/>
              </w:rPr>
            </w:pPr>
            <w:r w:rsidRPr="00277EA9">
              <w:rPr>
                <w:sz w:val="24"/>
                <w:szCs w:val="24"/>
              </w:rPr>
              <w:t xml:space="preserve">2mg Lozenge – </w:t>
            </w:r>
            <w:r w:rsidR="024FE58C" w:rsidRPr="00277EA9">
              <w:rPr>
                <w:sz w:val="24"/>
                <w:szCs w:val="24"/>
              </w:rPr>
              <w:t>72s,</w:t>
            </w:r>
            <w:r w:rsidRPr="00277EA9">
              <w:rPr>
                <w:sz w:val="24"/>
                <w:szCs w:val="24"/>
              </w:rPr>
              <w:t xml:space="preserve"> 80s, 96s</w:t>
            </w:r>
          </w:p>
        </w:tc>
      </w:tr>
      <w:tr w:rsidR="00364393" w:rsidRPr="005F34B0" w14:paraId="6AB7A3F3" w14:textId="77777777" w:rsidTr="6FFEBF6C">
        <w:tc>
          <w:tcPr>
            <w:tcW w:w="3900" w:type="dxa"/>
          </w:tcPr>
          <w:p w14:paraId="1D4EC340" w14:textId="5566D17D" w:rsidR="00364393" w:rsidRPr="00277EA9" w:rsidRDefault="00364393" w:rsidP="6FFEBF6C">
            <w:pPr>
              <w:rPr>
                <w:sz w:val="24"/>
                <w:szCs w:val="24"/>
              </w:rPr>
            </w:pPr>
            <w:r w:rsidRPr="00277EA9">
              <w:rPr>
                <w:rFonts w:eastAsia="Times New Roman"/>
                <w:sz w:val="24"/>
                <w:szCs w:val="24"/>
                <w:lang w:eastAsia="en-GB"/>
              </w:rPr>
              <w:t xml:space="preserve">15mg Transdermal Patch </w:t>
            </w:r>
            <w:r w:rsidR="2BF96D6D" w:rsidRPr="00277EA9">
              <w:rPr>
                <w:rFonts w:eastAsia="Times New Roman"/>
                <w:sz w:val="24"/>
                <w:szCs w:val="24"/>
                <w:lang w:eastAsia="en-GB"/>
              </w:rPr>
              <w:t>(7s)</w:t>
            </w:r>
          </w:p>
        </w:tc>
        <w:tc>
          <w:tcPr>
            <w:tcW w:w="4317" w:type="dxa"/>
          </w:tcPr>
          <w:p w14:paraId="71A53A39" w14:textId="40D76B0D" w:rsidR="00364393" w:rsidRPr="00277EA9" w:rsidRDefault="00364393" w:rsidP="6FFEBF6C">
            <w:pPr>
              <w:rPr>
                <w:sz w:val="24"/>
                <w:szCs w:val="24"/>
              </w:rPr>
            </w:pPr>
            <w:r w:rsidRPr="00277EA9">
              <w:rPr>
                <w:sz w:val="24"/>
                <w:szCs w:val="24"/>
              </w:rPr>
              <w:t>4mg Lozenge – 60s, 80s</w:t>
            </w:r>
            <w:r w:rsidR="08B67BF0" w:rsidRPr="00277EA9">
              <w:rPr>
                <w:sz w:val="24"/>
                <w:szCs w:val="24"/>
              </w:rPr>
              <w:t>, 100s</w:t>
            </w:r>
          </w:p>
        </w:tc>
      </w:tr>
      <w:tr w:rsidR="00364393" w:rsidRPr="005F34B0" w14:paraId="42B0311A" w14:textId="77777777" w:rsidTr="6FFEBF6C">
        <w:tc>
          <w:tcPr>
            <w:tcW w:w="3900" w:type="dxa"/>
          </w:tcPr>
          <w:p w14:paraId="22199C3D" w14:textId="54BD4E8C" w:rsidR="00364393" w:rsidRPr="00277EA9" w:rsidRDefault="00364393" w:rsidP="6FFEBF6C">
            <w:pPr>
              <w:rPr>
                <w:rFonts w:eastAsia="Times New Roman"/>
                <w:sz w:val="24"/>
                <w:szCs w:val="24"/>
                <w:lang w:eastAsia="en-GB"/>
              </w:rPr>
            </w:pPr>
            <w:r w:rsidRPr="00277EA9">
              <w:rPr>
                <w:rFonts w:eastAsia="Times New Roman"/>
                <w:sz w:val="24"/>
                <w:szCs w:val="24"/>
                <w:lang w:eastAsia="en-GB"/>
              </w:rPr>
              <w:t>21mg Transdermal Patch</w:t>
            </w:r>
            <w:r w:rsidR="5902D7C2" w:rsidRPr="00277EA9">
              <w:rPr>
                <w:rFonts w:eastAsia="Times New Roman"/>
                <w:sz w:val="24"/>
                <w:szCs w:val="24"/>
                <w:lang w:eastAsia="en-GB"/>
              </w:rPr>
              <w:t xml:space="preserve"> (7</w:t>
            </w:r>
            <w:r w:rsidR="2EC58753" w:rsidRPr="00277EA9">
              <w:rPr>
                <w:rFonts w:eastAsia="Times New Roman"/>
                <w:sz w:val="24"/>
                <w:szCs w:val="24"/>
                <w:lang w:eastAsia="en-GB"/>
              </w:rPr>
              <w:t>s</w:t>
            </w:r>
            <w:r w:rsidR="5902D7C2" w:rsidRPr="00277EA9">
              <w:rPr>
                <w:rFonts w:eastAsia="Times New Roman"/>
                <w:sz w:val="24"/>
                <w:szCs w:val="24"/>
                <w:lang w:eastAsia="en-GB"/>
              </w:rPr>
              <w:t>)</w:t>
            </w:r>
          </w:p>
        </w:tc>
        <w:tc>
          <w:tcPr>
            <w:tcW w:w="4317" w:type="dxa"/>
          </w:tcPr>
          <w:p w14:paraId="4B8B8668" w14:textId="7CDF8223" w:rsidR="00364393" w:rsidRPr="00277EA9" w:rsidRDefault="00364393" w:rsidP="6FFEBF6C">
            <w:pPr>
              <w:rPr>
                <w:sz w:val="24"/>
                <w:szCs w:val="24"/>
              </w:rPr>
            </w:pPr>
            <w:r w:rsidRPr="00277EA9">
              <w:rPr>
                <w:sz w:val="24"/>
                <w:szCs w:val="24"/>
              </w:rPr>
              <w:t>2mg Gum – 96s, 105s</w:t>
            </w:r>
          </w:p>
        </w:tc>
      </w:tr>
      <w:tr w:rsidR="00364393" w:rsidRPr="005F34B0" w14:paraId="72507C7F" w14:textId="77777777" w:rsidTr="6FFEBF6C">
        <w:tc>
          <w:tcPr>
            <w:tcW w:w="3900" w:type="dxa"/>
          </w:tcPr>
          <w:p w14:paraId="7C588CCE" w14:textId="767AD55C" w:rsidR="00364393" w:rsidRPr="00277EA9" w:rsidRDefault="00364393" w:rsidP="6FFEBF6C">
            <w:pPr>
              <w:rPr>
                <w:sz w:val="24"/>
                <w:szCs w:val="24"/>
              </w:rPr>
            </w:pPr>
            <w:r w:rsidRPr="00277EA9">
              <w:rPr>
                <w:rFonts w:eastAsia="Times New Roman"/>
                <w:sz w:val="24"/>
                <w:szCs w:val="24"/>
                <w:lang w:eastAsia="en-GB"/>
              </w:rPr>
              <w:t xml:space="preserve">25mg Transdermal Patch </w:t>
            </w:r>
            <w:r w:rsidR="28A0C2FB" w:rsidRPr="00277EA9">
              <w:rPr>
                <w:rFonts w:eastAsia="Times New Roman"/>
                <w:sz w:val="24"/>
                <w:szCs w:val="24"/>
                <w:lang w:eastAsia="en-GB"/>
              </w:rPr>
              <w:t>(7</w:t>
            </w:r>
            <w:r w:rsidR="79B6E93C" w:rsidRPr="00277EA9">
              <w:rPr>
                <w:rFonts w:eastAsia="Times New Roman"/>
                <w:sz w:val="24"/>
                <w:szCs w:val="24"/>
                <w:lang w:eastAsia="en-GB"/>
              </w:rPr>
              <w:t>s</w:t>
            </w:r>
            <w:r w:rsidR="28A0C2FB" w:rsidRPr="00277EA9">
              <w:rPr>
                <w:rFonts w:eastAsia="Times New Roman"/>
                <w:sz w:val="24"/>
                <w:szCs w:val="24"/>
                <w:lang w:eastAsia="en-GB"/>
              </w:rPr>
              <w:t>)</w:t>
            </w:r>
          </w:p>
        </w:tc>
        <w:tc>
          <w:tcPr>
            <w:tcW w:w="4317" w:type="dxa"/>
          </w:tcPr>
          <w:p w14:paraId="6C1EBD49" w14:textId="32CEDCA9" w:rsidR="00364393" w:rsidRPr="00277EA9" w:rsidRDefault="00364393" w:rsidP="6FFEBF6C">
            <w:pPr>
              <w:rPr>
                <w:sz w:val="24"/>
                <w:szCs w:val="24"/>
              </w:rPr>
            </w:pPr>
            <w:r w:rsidRPr="00277EA9">
              <w:rPr>
                <w:sz w:val="24"/>
                <w:szCs w:val="24"/>
              </w:rPr>
              <w:t>4mg Gum – 96s, 105s</w:t>
            </w:r>
          </w:p>
        </w:tc>
      </w:tr>
      <w:tr w:rsidR="00364393" w:rsidRPr="005F34B0" w14:paraId="515ADEE5" w14:textId="77777777" w:rsidTr="6FFEBF6C">
        <w:tc>
          <w:tcPr>
            <w:tcW w:w="3900" w:type="dxa"/>
          </w:tcPr>
          <w:p w14:paraId="14C51265" w14:textId="77777777" w:rsidR="00364393" w:rsidRPr="00277EA9" w:rsidRDefault="00364393" w:rsidP="005F34B0">
            <w:pPr>
              <w:rPr>
                <w:rFonts w:cstheme="minorHAnsi"/>
                <w:sz w:val="24"/>
                <w:szCs w:val="24"/>
              </w:rPr>
            </w:pPr>
          </w:p>
        </w:tc>
        <w:tc>
          <w:tcPr>
            <w:tcW w:w="4317" w:type="dxa"/>
          </w:tcPr>
          <w:p w14:paraId="675F62B6" w14:textId="77777777" w:rsidR="00364393" w:rsidRPr="00277EA9" w:rsidRDefault="00364393" w:rsidP="005F34B0">
            <w:pPr>
              <w:rPr>
                <w:rFonts w:cstheme="minorHAnsi"/>
                <w:sz w:val="24"/>
                <w:szCs w:val="24"/>
              </w:rPr>
            </w:pPr>
            <w:r w:rsidRPr="00277EA9">
              <w:rPr>
                <w:rFonts w:cstheme="minorHAnsi"/>
                <w:sz w:val="24"/>
                <w:szCs w:val="24"/>
              </w:rPr>
              <w:t>1mg Mouth Spray (single)</w:t>
            </w:r>
          </w:p>
        </w:tc>
      </w:tr>
    </w:tbl>
    <w:p w14:paraId="2625DDEC" w14:textId="77777777" w:rsidR="00364393" w:rsidRPr="005F34B0" w:rsidRDefault="00364393" w:rsidP="005F34B0">
      <w:pPr>
        <w:spacing w:after="0" w:line="240" w:lineRule="auto"/>
        <w:rPr>
          <w:rFonts w:cstheme="minorHAnsi"/>
          <w:sz w:val="24"/>
          <w:szCs w:val="24"/>
        </w:rPr>
      </w:pPr>
    </w:p>
    <w:p w14:paraId="6DF8353B" w14:textId="77777777" w:rsidR="00D65110" w:rsidRPr="005F34B0" w:rsidRDefault="00D65110" w:rsidP="005F34B0">
      <w:pPr>
        <w:spacing w:after="0" w:line="240" w:lineRule="auto"/>
        <w:rPr>
          <w:rFonts w:cstheme="minorHAnsi"/>
          <w:sz w:val="24"/>
          <w:szCs w:val="24"/>
        </w:rPr>
      </w:pPr>
    </w:p>
    <w:p w14:paraId="298223D3" w14:textId="4F96898E" w:rsidR="00E701D9" w:rsidRDefault="00E701D9" w:rsidP="00E701D9">
      <w:pPr>
        <w:spacing w:after="0" w:line="240" w:lineRule="auto"/>
        <w:rPr>
          <w:rFonts w:cstheme="minorHAnsi"/>
          <w:b/>
          <w:sz w:val="24"/>
          <w:szCs w:val="24"/>
        </w:rPr>
      </w:pPr>
      <w:r w:rsidRPr="00C5193B">
        <w:rPr>
          <w:rFonts w:cstheme="minorHAnsi"/>
          <w:b/>
          <w:sz w:val="24"/>
          <w:szCs w:val="24"/>
        </w:rPr>
        <w:t>Appendix 2</w:t>
      </w:r>
      <w:r w:rsidR="00BF4107" w:rsidRPr="00C5193B">
        <w:rPr>
          <w:rFonts w:cstheme="minorHAnsi"/>
          <w:b/>
          <w:sz w:val="24"/>
          <w:szCs w:val="24"/>
        </w:rPr>
        <w:t xml:space="preserve">: Local and </w:t>
      </w:r>
      <w:r w:rsidR="00C5193B" w:rsidRPr="00C5193B">
        <w:rPr>
          <w:rFonts w:cstheme="minorHAnsi"/>
          <w:b/>
          <w:sz w:val="24"/>
          <w:szCs w:val="24"/>
        </w:rPr>
        <w:t>London</w:t>
      </w:r>
      <w:r w:rsidRPr="00C5193B">
        <w:rPr>
          <w:rFonts w:cstheme="minorHAnsi"/>
          <w:b/>
          <w:sz w:val="24"/>
          <w:szCs w:val="24"/>
        </w:rPr>
        <w:t xml:space="preserve"> smoking cessation services </w:t>
      </w:r>
    </w:p>
    <w:p w14:paraId="5D27EC6B" w14:textId="77777777" w:rsidR="00045D36" w:rsidRPr="00C5193B" w:rsidRDefault="00045D36" w:rsidP="00E701D9">
      <w:pPr>
        <w:spacing w:after="0" w:line="240" w:lineRule="auto"/>
        <w:rPr>
          <w:rFonts w:cstheme="minorHAnsi"/>
          <w:b/>
          <w:sz w:val="24"/>
          <w:szCs w:val="24"/>
        </w:rPr>
      </w:pPr>
    </w:p>
    <w:p w14:paraId="30A32661" w14:textId="77777777" w:rsidR="00BF4107" w:rsidRPr="00C5193B" w:rsidRDefault="00BF4107" w:rsidP="00BF4107">
      <w:pPr>
        <w:spacing w:after="0" w:line="240" w:lineRule="auto"/>
        <w:rPr>
          <w:rFonts w:cstheme="minorHAnsi"/>
          <w:sz w:val="24"/>
          <w:szCs w:val="24"/>
        </w:rPr>
      </w:pPr>
      <w:r w:rsidRPr="00C5193B">
        <w:rPr>
          <w:rFonts w:cstheme="minorHAnsi"/>
          <w:sz w:val="24"/>
          <w:szCs w:val="24"/>
        </w:rPr>
        <w:t>Stop Smoking London Helpline</w:t>
      </w:r>
    </w:p>
    <w:p w14:paraId="661F12DE" w14:textId="458E5ACC" w:rsidR="00D65110" w:rsidRPr="00C5193B" w:rsidRDefault="00BF4107" w:rsidP="00BF4107">
      <w:pPr>
        <w:spacing w:after="0" w:line="240" w:lineRule="auto"/>
        <w:rPr>
          <w:rFonts w:cstheme="minorHAnsi"/>
          <w:sz w:val="24"/>
          <w:szCs w:val="24"/>
        </w:rPr>
      </w:pPr>
      <w:r w:rsidRPr="00C5193B">
        <w:rPr>
          <w:rFonts w:cstheme="minorHAnsi"/>
          <w:sz w:val="24"/>
          <w:szCs w:val="24"/>
        </w:rPr>
        <w:t>Call us on 0300 123 1044</w:t>
      </w:r>
    </w:p>
    <w:p w14:paraId="60990E5B" w14:textId="44656598" w:rsidR="00D65110" w:rsidRDefault="00B50B9C" w:rsidP="005F34B0">
      <w:pPr>
        <w:spacing w:after="0" w:line="240" w:lineRule="auto"/>
      </w:pPr>
      <w:hyperlink r:id="rId15" w:anchor=":~:text=Call%20us%20on%200300%20123%201044%20to%20speak%20to%20a,to%20Friday%20%2D%209am%20to%208pm" w:history="1">
        <w:r w:rsidR="00BF4107" w:rsidRPr="00C5193B">
          <w:rPr>
            <w:color w:val="0000FF"/>
            <w:u w:val="single"/>
          </w:rPr>
          <w:t xml:space="preserve">Helpline | </w:t>
        </w:r>
        <w:proofErr w:type="spellStart"/>
        <w:r w:rsidR="00BF4107" w:rsidRPr="00C5193B">
          <w:rPr>
            <w:color w:val="0000FF"/>
            <w:u w:val="single"/>
          </w:rPr>
          <w:t>StopSmokingLondon</w:t>
        </w:r>
        <w:proofErr w:type="spellEnd"/>
      </w:hyperlink>
    </w:p>
    <w:p w14:paraId="00F74014" w14:textId="2861FA29" w:rsidR="00BF4107" w:rsidRDefault="00BF4107" w:rsidP="005F34B0">
      <w:pPr>
        <w:spacing w:after="0" w:line="240" w:lineRule="auto"/>
      </w:pPr>
    </w:p>
    <w:p w14:paraId="51C6C7E4" w14:textId="51EF68BB" w:rsidR="00BF4107" w:rsidRDefault="00BF4107" w:rsidP="005F34B0">
      <w:pPr>
        <w:spacing w:after="0" w:line="240" w:lineRule="auto"/>
      </w:pPr>
    </w:p>
    <w:p w14:paraId="1C430A88" w14:textId="60A70CE1" w:rsidR="0687354D" w:rsidRDefault="0687354D" w:rsidP="24B5FC0A">
      <w:pPr>
        <w:spacing w:after="0" w:line="240" w:lineRule="auto"/>
        <w:rPr>
          <w:rFonts w:eastAsiaTheme="minorEastAsia"/>
          <w:b/>
          <w:bCs/>
          <w:color w:val="000000" w:themeColor="text1"/>
          <w:sz w:val="24"/>
          <w:szCs w:val="24"/>
        </w:rPr>
      </w:pPr>
      <w:r w:rsidRPr="24B5FC0A">
        <w:rPr>
          <w:rFonts w:eastAsiaTheme="minorEastAsia"/>
          <w:b/>
          <w:bCs/>
          <w:color w:val="000000" w:themeColor="text1"/>
          <w:sz w:val="24"/>
          <w:szCs w:val="24"/>
        </w:rPr>
        <w:t>Specialist service for pregnant women &amp; anyone in their household</w:t>
      </w:r>
    </w:p>
    <w:p w14:paraId="243C62FC" w14:textId="19C359B1" w:rsidR="0687354D" w:rsidRDefault="0687354D" w:rsidP="24B5FC0A">
      <w:pPr>
        <w:spacing w:line="216" w:lineRule="auto"/>
        <w:rPr>
          <w:rFonts w:eastAsiaTheme="minorEastAsia"/>
          <w:color w:val="000000" w:themeColor="text1"/>
          <w:sz w:val="24"/>
          <w:szCs w:val="24"/>
        </w:rPr>
      </w:pPr>
      <w:r w:rsidRPr="24B5FC0A">
        <w:rPr>
          <w:rFonts w:eastAsiaTheme="minorEastAsia"/>
          <w:color w:val="000000" w:themeColor="text1"/>
          <w:sz w:val="24"/>
          <w:szCs w:val="24"/>
        </w:rPr>
        <w:t>This specialist service offers 12 weeks of face to face behavioural support + appropriate nicotine replacement therapy</w:t>
      </w:r>
    </w:p>
    <w:p w14:paraId="3022A258" w14:textId="473161AC" w:rsidR="0687354D" w:rsidRPr="005C331D" w:rsidRDefault="0687354D" w:rsidP="24B5FC0A">
      <w:pPr>
        <w:spacing w:after="0" w:line="240" w:lineRule="auto"/>
        <w:rPr>
          <w:rFonts w:eastAsiaTheme="minorEastAsia"/>
          <w:sz w:val="24"/>
          <w:szCs w:val="24"/>
        </w:rPr>
      </w:pPr>
      <w:r w:rsidRPr="005C331D">
        <w:rPr>
          <w:rFonts w:eastAsiaTheme="minorEastAsia"/>
          <w:color w:val="000000" w:themeColor="text1"/>
          <w:sz w:val="24"/>
          <w:szCs w:val="24"/>
        </w:rPr>
        <w:t xml:space="preserve">To access the service, pregnant women can speak to their midwife for a referral, call 020 8724 8018, or self-refer online by </w:t>
      </w:r>
      <w:hyperlink r:id="rId16">
        <w:r w:rsidRPr="005C331D">
          <w:rPr>
            <w:rStyle w:val="Hyperlink"/>
            <w:rFonts w:eastAsiaTheme="minorEastAsia"/>
            <w:sz w:val="24"/>
            <w:szCs w:val="24"/>
          </w:rPr>
          <w:t>completing a registration form</w:t>
        </w:r>
      </w:hyperlink>
    </w:p>
    <w:p w14:paraId="6891A97E" w14:textId="372045A1" w:rsidR="00BF4107" w:rsidRDefault="00BF4107" w:rsidP="005F34B0">
      <w:pPr>
        <w:spacing w:after="0" w:line="240" w:lineRule="auto"/>
      </w:pPr>
    </w:p>
    <w:p w14:paraId="6C1BF8D1" w14:textId="08256722" w:rsidR="00BF4107" w:rsidRDefault="00BF4107" w:rsidP="005F34B0">
      <w:pPr>
        <w:spacing w:after="0" w:line="240" w:lineRule="auto"/>
      </w:pPr>
    </w:p>
    <w:p w14:paraId="1DF24AE9" w14:textId="04304FDC" w:rsidR="00BF4107" w:rsidRDefault="00BF4107" w:rsidP="005F34B0">
      <w:pPr>
        <w:spacing w:after="0" w:line="240" w:lineRule="auto"/>
      </w:pPr>
    </w:p>
    <w:p w14:paraId="4C746285" w14:textId="27F4599E" w:rsidR="00454833" w:rsidRDefault="00454833" w:rsidP="005F34B0">
      <w:pPr>
        <w:spacing w:after="0" w:line="240" w:lineRule="auto"/>
      </w:pPr>
    </w:p>
    <w:p w14:paraId="641EB8F2" w14:textId="09A9FEC0" w:rsidR="00454833" w:rsidRDefault="00454833" w:rsidP="005F34B0">
      <w:pPr>
        <w:spacing w:after="0" w:line="240" w:lineRule="auto"/>
      </w:pPr>
    </w:p>
    <w:p w14:paraId="599EAF44" w14:textId="37B6A14A" w:rsidR="00454833" w:rsidRDefault="00454833" w:rsidP="005F34B0">
      <w:pPr>
        <w:spacing w:after="0" w:line="240" w:lineRule="auto"/>
      </w:pPr>
    </w:p>
    <w:p w14:paraId="745668B3" w14:textId="31FB8C8B" w:rsidR="00454833" w:rsidRDefault="00454833" w:rsidP="005F34B0">
      <w:pPr>
        <w:spacing w:after="0" w:line="240" w:lineRule="auto"/>
      </w:pPr>
    </w:p>
    <w:p w14:paraId="1A4B9188" w14:textId="601ACA7F" w:rsidR="00454833" w:rsidRDefault="00454833" w:rsidP="005F34B0">
      <w:pPr>
        <w:spacing w:after="0" w:line="240" w:lineRule="auto"/>
      </w:pPr>
    </w:p>
    <w:p w14:paraId="7ED75DE6" w14:textId="273A32BF" w:rsidR="00454833" w:rsidRDefault="00454833" w:rsidP="005F34B0">
      <w:pPr>
        <w:spacing w:after="0" w:line="240" w:lineRule="auto"/>
      </w:pPr>
    </w:p>
    <w:p w14:paraId="7EB99C54" w14:textId="31AF45A4" w:rsidR="00454833" w:rsidRDefault="00454833" w:rsidP="005F34B0">
      <w:pPr>
        <w:spacing w:after="0" w:line="240" w:lineRule="auto"/>
      </w:pPr>
    </w:p>
    <w:p w14:paraId="2C0F79A0" w14:textId="68B9A8D1" w:rsidR="00454833" w:rsidRDefault="00454833" w:rsidP="005F34B0">
      <w:pPr>
        <w:spacing w:after="0" w:line="240" w:lineRule="auto"/>
      </w:pPr>
    </w:p>
    <w:p w14:paraId="358E54E2" w14:textId="305B3EB7" w:rsidR="00454833" w:rsidRDefault="00454833" w:rsidP="005F34B0">
      <w:pPr>
        <w:spacing w:after="0" w:line="240" w:lineRule="auto"/>
      </w:pPr>
    </w:p>
    <w:p w14:paraId="3781B970" w14:textId="06B3D80E" w:rsidR="00454833" w:rsidRDefault="00454833" w:rsidP="005F34B0">
      <w:pPr>
        <w:spacing w:after="0" w:line="240" w:lineRule="auto"/>
      </w:pPr>
    </w:p>
    <w:p w14:paraId="3C7446CF" w14:textId="53CD561B" w:rsidR="00454833" w:rsidRDefault="00454833" w:rsidP="005F34B0">
      <w:pPr>
        <w:spacing w:after="0" w:line="240" w:lineRule="auto"/>
      </w:pPr>
    </w:p>
    <w:p w14:paraId="076D1AA9" w14:textId="7FA4787E" w:rsidR="00454833" w:rsidRDefault="00454833" w:rsidP="005F34B0">
      <w:pPr>
        <w:spacing w:after="0" w:line="240" w:lineRule="auto"/>
      </w:pPr>
    </w:p>
    <w:p w14:paraId="6AC8A255" w14:textId="642C1C9E" w:rsidR="00D65110" w:rsidRPr="00767B7A" w:rsidRDefault="72A4553E" w:rsidP="3641053B">
      <w:pPr>
        <w:spacing w:after="0" w:line="240" w:lineRule="auto"/>
        <w:rPr>
          <w:b/>
          <w:bCs/>
          <w:sz w:val="24"/>
          <w:szCs w:val="24"/>
        </w:rPr>
      </w:pPr>
      <w:r w:rsidRPr="00767B7A">
        <w:rPr>
          <w:b/>
          <w:bCs/>
          <w:sz w:val="24"/>
          <w:szCs w:val="24"/>
        </w:rPr>
        <w:t>Appendix 3:  Smoking Cessation Outcome Indicators</w:t>
      </w:r>
    </w:p>
    <w:p w14:paraId="1606E6F0" w14:textId="77777777" w:rsidR="00D65110" w:rsidRPr="005F34B0" w:rsidRDefault="00D65110" w:rsidP="005F34B0">
      <w:pPr>
        <w:spacing w:after="0" w:line="240" w:lineRule="auto"/>
        <w:rPr>
          <w:rFonts w:cstheme="minorHAnsi"/>
          <w:sz w:val="24"/>
          <w:szCs w:val="24"/>
        </w:rPr>
      </w:pPr>
    </w:p>
    <w:p w14:paraId="5FC1B400" w14:textId="01398A33" w:rsidR="00D65110" w:rsidRPr="005F34B0" w:rsidRDefault="00D65110" w:rsidP="3641053B">
      <w:pPr>
        <w:spacing w:after="0" w:line="240" w:lineRule="auto"/>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4526"/>
        <w:gridCol w:w="3686"/>
      </w:tblGrid>
      <w:tr w:rsidR="00277CBA" w:rsidRPr="00454833" w14:paraId="3F217A23" w14:textId="77777777" w:rsidTr="6E08F510">
        <w:trPr>
          <w:trHeight w:val="300"/>
        </w:trPr>
        <w:tc>
          <w:tcPr>
            <w:tcW w:w="4526" w:type="dxa"/>
            <w:tcBorders>
              <w:top w:val="single" w:sz="8" w:space="0" w:color="auto"/>
              <w:left w:val="single" w:sz="8" w:space="0" w:color="auto"/>
              <w:bottom w:val="single" w:sz="8" w:space="0" w:color="auto"/>
              <w:right w:val="single" w:sz="8" w:space="0" w:color="auto"/>
            </w:tcBorders>
            <w:vAlign w:val="center"/>
          </w:tcPr>
          <w:p w14:paraId="617C8889" w14:textId="191C8CEF" w:rsidR="00277CBA" w:rsidRPr="00454833" w:rsidRDefault="00277CBA" w:rsidP="00454833">
            <w:pPr>
              <w:rPr>
                <w:rFonts w:ascii="Arial" w:eastAsia="Arial" w:hAnsi="Arial" w:cs="Arial"/>
                <w:b/>
                <w:sz w:val="20"/>
                <w:szCs w:val="20"/>
              </w:rPr>
            </w:pPr>
            <w:r>
              <w:rPr>
                <w:rFonts w:ascii="Arial" w:eastAsia="Arial" w:hAnsi="Arial" w:cs="Arial"/>
                <w:b/>
                <w:sz w:val="20"/>
                <w:szCs w:val="20"/>
              </w:rPr>
              <w:t xml:space="preserve">Outcome </w:t>
            </w:r>
            <w:r w:rsidRPr="00454833">
              <w:rPr>
                <w:rFonts w:ascii="Arial" w:eastAsia="Arial" w:hAnsi="Arial" w:cs="Arial"/>
                <w:b/>
                <w:sz w:val="20"/>
                <w:szCs w:val="20"/>
              </w:rPr>
              <w:t xml:space="preserve">Indicator </w:t>
            </w:r>
          </w:p>
        </w:tc>
        <w:tc>
          <w:tcPr>
            <w:tcW w:w="3686" w:type="dxa"/>
            <w:tcBorders>
              <w:top w:val="single" w:sz="8" w:space="0" w:color="auto"/>
              <w:left w:val="single" w:sz="8" w:space="0" w:color="auto"/>
              <w:bottom w:val="single" w:sz="8" w:space="0" w:color="auto"/>
              <w:right w:val="single" w:sz="8" w:space="0" w:color="auto"/>
            </w:tcBorders>
          </w:tcPr>
          <w:p w14:paraId="018EEA05" w14:textId="5C18E8B3" w:rsidR="00277CBA" w:rsidRPr="00454833" w:rsidRDefault="00277CBA">
            <w:pPr>
              <w:rPr>
                <w:rFonts w:ascii="Arial" w:eastAsia="Arial" w:hAnsi="Arial" w:cs="Arial"/>
                <w:b/>
                <w:sz w:val="20"/>
                <w:szCs w:val="20"/>
              </w:rPr>
            </w:pPr>
            <w:r w:rsidRPr="00454833">
              <w:rPr>
                <w:rFonts w:ascii="Arial" w:eastAsia="Arial" w:hAnsi="Arial" w:cs="Arial"/>
                <w:b/>
                <w:sz w:val="20"/>
                <w:szCs w:val="20"/>
              </w:rPr>
              <w:t>Target</w:t>
            </w:r>
          </w:p>
        </w:tc>
      </w:tr>
      <w:tr w:rsidR="00277CBA" w14:paraId="13EA164C" w14:textId="77777777" w:rsidTr="6E08F510">
        <w:trPr>
          <w:trHeight w:val="300"/>
        </w:trPr>
        <w:tc>
          <w:tcPr>
            <w:tcW w:w="4526" w:type="dxa"/>
            <w:tcBorders>
              <w:top w:val="single" w:sz="8" w:space="0" w:color="auto"/>
              <w:left w:val="single" w:sz="8" w:space="0" w:color="auto"/>
              <w:bottom w:val="single" w:sz="8" w:space="0" w:color="auto"/>
              <w:right w:val="single" w:sz="8" w:space="0" w:color="auto"/>
            </w:tcBorders>
            <w:vAlign w:val="center"/>
          </w:tcPr>
          <w:p w14:paraId="4BE292A4" w14:textId="0506E2D5" w:rsidR="00277CBA" w:rsidRPr="00241848" w:rsidRDefault="00277CBA" w:rsidP="00454833">
            <w:pPr>
              <w:rPr>
                <w:rFonts w:ascii="Arial" w:eastAsia="Arial" w:hAnsi="Arial" w:cs="Arial"/>
                <w:sz w:val="20"/>
                <w:szCs w:val="20"/>
              </w:rPr>
            </w:pPr>
            <w:r>
              <w:rPr>
                <w:rFonts w:ascii="Arial" w:eastAsia="Arial" w:hAnsi="Arial" w:cs="Arial"/>
                <w:sz w:val="20"/>
                <w:szCs w:val="20"/>
              </w:rPr>
              <w:t xml:space="preserve">Number of client seen by pharmacy </w:t>
            </w:r>
          </w:p>
        </w:tc>
        <w:tc>
          <w:tcPr>
            <w:tcW w:w="3686" w:type="dxa"/>
            <w:tcBorders>
              <w:top w:val="single" w:sz="8" w:space="0" w:color="auto"/>
              <w:left w:val="single" w:sz="8" w:space="0" w:color="auto"/>
              <w:bottom w:val="single" w:sz="8" w:space="0" w:color="auto"/>
              <w:right w:val="single" w:sz="8" w:space="0" w:color="auto"/>
            </w:tcBorders>
          </w:tcPr>
          <w:p w14:paraId="0F2A085A" w14:textId="44F681EB" w:rsidR="00277CBA" w:rsidRDefault="00277CBA">
            <w:r w:rsidRPr="00BF5FB8">
              <w:rPr>
                <w:rFonts w:ascii="Arial" w:eastAsia="Arial" w:hAnsi="Arial" w:cs="Arial"/>
                <w:sz w:val="20"/>
                <w:szCs w:val="20"/>
              </w:rPr>
              <w:t>Collect baseline data</w:t>
            </w:r>
          </w:p>
          <w:p w14:paraId="12571309" w14:textId="7DC8D664" w:rsidR="00277CBA" w:rsidRDefault="00277CBA">
            <w:r w:rsidRPr="3641053B">
              <w:rPr>
                <w:rFonts w:ascii="Arial" w:eastAsia="Arial" w:hAnsi="Arial" w:cs="Arial"/>
                <w:sz w:val="20"/>
                <w:szCs w:val="20"/>
              </w:rPr>
              <w:t xml:space="preserve"> </w:t>
            </w:r>
          </w:p>
        </w:tc>
      </w:tr>
      <w:tr w:rsidR="00277CBA" w14:paraId="2F77490B" w14:textId="77777777" w:rsidTr="6E08F510">
        <w:trPr>
          <w:trHeight w:val="300"/>
        </w:trPr>
        <w:tc>
          <w:tcPr>
            <w:tcW w:w="4526" w:type="dxa"/>
            <w:tcBorders>
              <w:top w:val="single" w:sz="8" w:space="0" w:color="auto"/>
              <w:left w:val="single" w:sz="8" w:space="0" w:color="auto"/>
              <w:bottom w:val="single" w:sz="8" w:space="0" w:color="auto"/>
              <w:right w:val="single" w:sz="8" w:space="0" w:color="auto"/>
            </w:tcBorders>
            <w:vAlign w:val="center"/>
          </w:tcPr>
          <w:p w14:paraId="7AEBAE7E" w14:textId="14BD4DB0" w:rsidR="00277CBA" w:rsidRDefault="00277CBA" w:rsidP="00454833">
            <w:r>
              <w:rPr>
                <w:rFonts w:ascii="Arial" w:eastAsia="Arial" w:hAnsi="Arial" w:cs="Arial"/>
                <w:sz w:val="20"/>
                <w:szCs w:val="20"/>
              </w:rPr>
              <w:t>Number of s</w:t>
            </w:r>
            <w:r w:rsidRPr="3641053B">
              <w:rPr>
                <w:rFonts w:ascii="Arial" w:eastAsia="Arial" w:hAnsi="Arial" w:cs="Arial"/>
                <w:sz w:val="20"/>
                <w:szCs w:val="20"/>
              </w:rPr>
              <w:t>mokers setting a quit date</w:t>
            </w:r>
          </w:p>
        </w:tc>
        <w:tc>
          <w:tcPr>
            <w:tcW w:w="3686" w:type="dxa"/>
            <w:tcBorders>
              <w:top w:val="single" w:sz="8" w:space="0" w:color="auto"/>
              <w:left w:val="single" w:sz="8" w:space="0" w:color="auto"/>
              <w:bottom w:val="single" w:sz="8" w:space="0" w:color="auto"/>
              <w:right w:val="single" w:sz="8" w:space="0" w:color="auto"/>
            </w:tcBorders>
          </w:tcPr>
          <w:p w14:paraId="5756A5E4" w14:textId="6FB084B9" w:rsidR="00277CBA" w:rsidRDefault="00277CBA">
            <w:r w:rsidRPr="3641053B">
              <w:rPr>
                <w:rFonts w:ascii="Arial" w:eastAsia="Arial" w:hAnsi="Arial" w:cs="Arial"/>
                <w:sz w:val="20"/>
                <w:szCs w:val="20"/>
              </w:rPr>
              <w:t xml:space="preserve"> </w:t>
            </w:r>
            <w:r w:rsidRPr="00277CBA">
              <w:rPr>
                <w:rFonts w:ascii="Arial" w:eastAsia="Arial" w:hAnsi="Arial" w:cs="Arial"/>
                <w:sz w:val="20"/>
                <w:szCs w:val="20"/>
              </w:rPr>
              <w:t>Collect baseline data</w:t>
            </w:r>
          </w:p>
        </w:tc>
      </w:tr>
      <w:tr w:rsidR="00277CBA" w14:paraId="1B0ABB4F" w14:textId="77777777" w:rsidTr="6E08F510">
        <w:trPr>
          <w:trHeight w:val="300"/>
        </w:trPr>
        <w:tc>
          <w:tcPr>
            <w:tcW w:w="4526" w:type="dxa"/>
            <w:tcBorders>
              <w:top w:val="single" w:sz="8" w:space="0" w:color="auto"/>
              <w:left w:val="single" w:sz="8" w:space="0" w:color="auto"/>
              <w:bottom w:val="single" w:sz="8" w:space="0" w:color="auto"/>
              <w:right w:val="single" w:sz="8" w:space="0" w:color="auto"/>
            </w:tcBorders>
            <w:vAlign w:val="center"/>
          </w:tcPr>
          <w:p w14:paraId="122BD691" w14:textId="098374FE" w:rsidR="00277CBA" w:rsidRDefault="00277CBA" w:rsidP="00277CBA">
            <w:r w:rsidRPr="00454833">
              <w:rPr>
                <w:rFonts w:ascii="Helvetica" w:eastAsia="Helvetica" w:hAnsi="Helvetica" w:cs="Helvetica"/>
                <w:color w:val="000000" w:themeColor="text1"/>
                <w:sz w:val="20"/>
                <w:szCs w:val="20"/>
              </w:rPr>
              <w:t xml:space="preserve">Number of smokers </w:t>
            </w:r>
            <w:r>
              <w:rPr>
                <w:rFonts w:ascii="Helvetica" w:eastAsia="Helvetica" w:hAnsi="Helvetica" w:cs="Helvetica"/>
                <w:color w:val="000000" w:themeColor="text1"/>
                <w:sz w:val="20"/>
                <w:szCs w:val="20"/>
              </w:rPr>
              <w:t xml:space="preserve">reaching </w:t>
            </w:r>
            <w:r w:rsidRPr="3641053B">
              <w:rPr>
                <w:rFonts w:ascii="Helvetica" w:eastAsia="Helvetica" w:hAnsi="Helvetica" w:cs="Helvetica"/>
                <w:color w:val="000000" w:themeColor="text1"/>
                <w:sz w:val="20"/>
                <w:szCs w:val="20"/>
              </w:rPr>
              <w:t>4 weeks</w:t>
            </w:r>
            <w:r>
              <w:rPr>
                <w:rFonts w:ascii="Helvetica" w:eastAsia="Helvetica" w:hAnsi="Helvetica" w:cs="Helvetica"/>
                <w:color w:val="000000" w:themeColor="text1"/>
                <w:sz w:val="20"/>
                <w:szCs w:val="20"/>
              </w:rPr>
              <w:t xml:space="preserve"> abstinence</w:t>
            </w:r>
            <w:r w:rsidRPr="3641053B">
              <w:rPr>
                <w:rFonts w:ascii="Helvetica" w:eastAsia="Helvetica" w:hAnsi="Helvetica" w:cs="Helvetica"/>
                <w:color w:val="000000" w:themeColor="text1"/>
                <w:sz w:val="20"/>
                <w:szCs w:val="20"/>
              </w:rPr>
              <w:t xml:space="preserve"> </w:t>
            </w:r>
            <w:r>
              <w:rPr>
                <w:rFonts w:ascii="Helvetica" w:eastAsia="Helvetica" w:hAnsi="Helvetica" w:cs="Helvetica"/>
                <w:color w:val="000000" w:themeColor="text1"/>
                <w:sz w:val="20"/>
                <w:szCs w:val="20"/>
              </w:rPr>
              <w:t xml:space="preserve">– i.e. </w:t>
            </w:r>
            <w:r w:rsidRPr="00454833">
              <w:rPr>
                <w:rFonts w:ascii="Helvetica" w:eastAsia="Helvetica" w:hAnsi="Helvetica" w:cs="Helvetica"/>
                <w:color w:val="000000" w:themeColor="text1"/>
                <w:sz w:val="20"/>
                <w:szCs w:val="20"/>
              </w:rPr>
              <w:t>4 week quit rates</w:t>
            </w:r>
          </w:p>
        </w:tc>
        <w:tc>
          <w:tcPr>
            <w:tcW w:w="3686" w:type="dxa"/>
            <w:tcBorders>
              <w:top w:val="single" w:sz="8" w:space="0" w:color="auto"/>
              <w:left w:val="single" w:sz="8" w:space="0" w:color="auto"/>
              <w:bottom w:val="single" w:sz="8" w:space="0" w:color="auto"/>
              <w:right w:val="single" w:sz="8" w:space="0" w:color="auto"/>
            </w:tcBorders>
          </w:tcPr>
          <w:p w14:paraId="5806ACA9" w14:textId="1D5EB1B0" w:rsidR="00277CBA" w:rsidRDefault="00277CBA" w:rsidP="00277CBA">
            <w:r w:rsidRPr="3641053B">
              <w:rPr>
                <w:rFonts w:ascii="Arial" w:eastAsia="Arial" w:hAnsi="Arial" w:cs="Arial"/>
                <w:sz w:val="20"/>
                <w:szCs w:val="20"/>
              </w:rPr>
              <w:t xml:space="preserve"> </w:t>
            </w:r>
            <w:r>
              <w:rPr>
                <w:rFonts w:ascii="Arial" w:eastAsia="Arial" w:hAnsi="Arial" w:cs="Arial"/>
                <w:sz w:val="20"/>
                <w:szCs w:val="20"/>
              </w:rPr>
              <w:t>30-50% of numbers seen</w:t>
            </w:r>
          </w:p>
        </w:tc>
      </w:tr>
      <w:tr w:rsidR="00277CBA" w14:paraId="1CA1BA52" w14:textId="77777777" w:rsidTr="6E08F510">
        <w:trPr>
          <w:trHeight w:val="300"/>
        </w:trPr>
        <w:tc>
          <w:tcPr>
            <w:tcW w:w="4526" w:type="dxa"/>
            <w:tcBorders>
              <w:top w:val="single" w:sz="8" w:space="0" w:color="auto"/>
              <w:left w:val="single" w:sz="8" w:space="0" w:color="auto"/>
              <w:bottom w:val="single" w:sz="8" w:space="0" w:color="auto"/>
              <w:right w:val="single" w:sz="8" w:space="0" w:color="auto"/>
            </w:tcBorders>
            <w:vAlign w:val="center"/>
          </w:tcPr>
          <w:p w14:paraId="34BCE2A1" w14:textId="5B362B15" w:rsidR="00277CBA" w:rsidRDefault="00277CBA" w:rsidP="00277CBA">
            <w:r w:rsidRPr="00454833">
              <w:t xml:space="preserve">Number of smokers </w:t>
            </w:r>
            <w:r w:rsidRPr="00277CBA">
              <w:t xml:space="preserve">reaching </w:t>
            </w:r>
            <w:r>
              <w:t>12</w:t>
            </w:r>
            <w:r w:rsidRPr="00277CBA">
              <w:t xml:space="preserve"> weeks abstinence –</w:t>
            </w:r>
            <w:r w:rsidRPr="00454833">
              <w:t xml:space="preserve">quitting at </w:t>
            </w:r>
            <w:r>
              <w:t>12</w:t>
            </w:r>
            <w:r w:rsidRPr="00454833">
              <w:t xml:space="preserve"> weeks</w:t>
            </w:r>
          </w:p>
        </w:tc>
        <w:tc>
          <w:tcPr>
            <w:tcW w:w="3686" w:type="dxa"/>
            <w:tcBorders>
              <w:top w:val="single" w:sz="8" w:space="0" w:color="auto"/>
              <w:left w:val="single" w:sz="8" w:space="0" w:color="auto"/>
              <w:bottom w:val="single" w:sz="8" w:space="0" w:color="auto"/>
              <w:right w:val="single" w:sz="8" w:space="0" w:color="auto"/>
            </w:tcBorders>
          </w:tcPr>
          <w:p w14:paraId="1FE8E6BB" w14:textId="77777777" w:rsidR="00277CBA" w:rsidRDefault="00277CBA" w:rsidP="00241848">
            <w:r w:rsidRPr="3641053B">
              <w:rPr>
                <w:rFonts w:ascii="Arial" w:eastAsia="Arial" w:hAnsi="Arial" w:cs="Arial"/>
                <w:sz w:val="20"/>
                <w:szCs w:val="20"/>
              </w:rPr>
              <w:t xml:space="preserve"> </w:t>
            </w:r>
          </w:p>
          <w:p w14:paraId="365F4138" w14:textId="6ACCC179" w:rsidR="00277CBA" w:rsidRPr="00241848" w:rsidRDefault="00277CBA" w:rsidP="6E08F510">
            <w:pPr>
              <w:rPr>
                <w:rFonts w:ascii="Arial" w:eastAsia="Arial" w:hAnsi="Arial" w:cs="Arial"/>
                <w:sz w:val="20"/>
                <w:szCs w:val="20"/>
              </w:rPr>
            </w:pPr>
            <w:r w:rsidRPr="6E08F510">
              <w:rPr>
                <w:rFonts w:ascii="Arial" w:eastAsia="Arial" w:hAnsi="Arial" w:cs="Arial"/>
                <w:sz w:val="20"/>
                <w:szCs w:val="20"/>
              </w:rPr>
              <w:t>20- 30%</w:t>
            </w:r>
          </w:p>
        </w:tc>
      </w:tr>
      <w:tr w:rsidR="00277CBA" w14:paraId="06708FD5" w14:textId="77777777" w:rsidTr="6E08F510">
        <w:trPr>
          <w:trHeight w:val="300"/>
        </w:trPr>
        <w:tc>
          <w:tcPr>
            <w:tcW w:w="4526" w:type="dxa"/>
            <w:tcBorders>
              <w:top w:val="single" w:sz="8" w:space="0" w:color="auto"/>
              <w:left w:val="single" w:sz="8" w:space="0" w:color="auto"/>
              <w:bottom w:val="single" w:sz="8" w:space="0" w:color="auto"/>
              <w:right w:val="single" w:sz="8" w:space="0" w:color="auto"/>
            </w:tcBorders>
            <w:vAlign w:val="center"/>
          </w:tcPr>
          <w:p w14:paraId="2E5FCE85" w14:textId="6813151E" w:rsidR="00277CBA" w:rsidRDefault="00277CBA" w:rsidP="00454833">
            <w:r w:rsidRPr="00454833">
              <w:rPr>
                <w:rFonts w:ascii="Helvetica" w:eastAsia="Helvetica" w:hAnsi="Helvetica" w:cs="Helvetica"/>
                <w:color w:val="000000" w:themeColor="text1"/>
                <w:sz w:val="20"/>
                <w:szCs w:val="20"/>
              </w:rPr>
              <w:t xml:space="preserve">Number of smokers </w:t>
            </w:r>
            <w:r>
              <w:rPr>
                <w:rFonts w:ascii="Helvetica" w:eastAsia="Helvetica" w:hAnsi="Helvetica" w:cs="Helvetica"/>
                <w:color w:val="000000" w:themeColor="text1"/>
                <w:sz w:val="20"/>
                <w:szCs w:val="20"/>
              </w:rPr>
              <w:t xml:space="preserve">who </w:t>
            </w:r>
            <w:r w:rsidRPr="3641053B">
              <w:rPr>
                <w:rFonts w:ascii="Helvetica" w:eastAsia="Helvetica" w:hAnsi="Helvetica" w:cs="Helvetica"/>
                <w:color w:val="000000" w:themeColor="text1"/>
                <w:sz w:val="20"/>
                <w:szCs w:val="20"/>
              </w:rPr>
              <w:t>quit at 4 [and/or 12 weeks], who</w:t>
            </w:r>
            <w:r>
              <w:rPr>
                <w:rFonts w:ascii="Helvetica" w:eastAsia="Helvetica" w:hAnsi="Helvetica" w:cs="Helvetica"/>
                <w:color w:val="000000" w:themeColor="text1"/>
                <w:sz w:val="20"/>
                <w:szCs w:val="20"/>
              </w:rPr>
              <w:t xml:space="preserve"> </w:t>
            </w:r>
            <w:r w:rsidRPr="3641053B">
              <w:rPr>
                <w:rFonts w:ascii="Helvetica" w:eastAsia="Helvetica" w:hAnsi="Helvetica" w:cs="Helvetica"/>
                <w:color w:val="000000" w:themeColor="text1"/>
                <w:sz w:val="20"/>
                <w:szCs w:val="20"/>
              </w:rPr>
              <w:t xml:space="preserve">self-reported </w:t>
            </w:r>
            <w:r>
              <w:rPr>
                <w:rFonts w:ascii="Helvetica" w:eastAsia="Helvetica" w:hAnsi="Helvetica" w:cs="Helvetica"/>
                <w:color w:val="000000" w:themeColor="text1"/>
                <w:sz w:val="20"/>
                <w:szCs w:val="20"/>
              </w:rPr>
              <w:t xml:space="preserve">status </w:t>
            </w:r>
            <w:r w:rsidRPr="3641053B">
              <w:rPr>
                <w:rFonts w:ascii="Helvetica" w:eastAsia="Helvetica" w:hAnsi="Helvetica" w:cs="Helvetica"/>
                <w:color w:val="000000" w:themeColor="text1"/>
                <w:sz w:val="20"/>
                <w:szCs w:val="20"/>
              </w:rPr>
              <w:t xml:space="preserve">without CO </w:t>
            </w:r>
            <w:r>
              <w:rPr>
                <w:rFonts w:ascii="Helvetica" w:eastAsia="Helvetica" w:hAnsi="Helvetica" w:cs="Helvetica"/>
                <w:color w:val="000000" w:themeColor="text1"/>
                <w:sz w:val="20"/>
                <w:szCs w:val="20"/>
              </w:rPr>
              <w:t>verified check</w:t>
            </w:r>
          </w:p>
        </w:tc>
        <w:tc>
          <w:tcPr>
            <w:tcW w:w="3686" w:type="dxa"/>
            <w:tcBorders>
              <w:top w:val="single" w:sz="8" w:space="0" w:color="auto"/>
              <w:left w:val="single" w:sz="8" w:space="0" w:color="auto"/>
              <w:bottom w:val="single" w:sz="8" w:space="0" w:color="auto"/>
              <w:right w:val="single" w:sz="8" w:space="0" w:color="auto"/>
            </w:tcBorders>
          </w:tcPr>
          <w:p w14:paraId="76C70107" w14:textId="5226E36D" w:rsidR="00277CBA" w:rsidRDefault="00277CBA">
            <w:r w:rsidRPr="3641053B">
              <w:rPr>
                <w:rFonts w:ascii="Arial" w:eastAsia="Arial" w:hAnsi="Arial" w:cs="Arial"/>
                <w:sz w:val="20"/>
                <w:szCs w:val="20"/>
              </w:rPr>
              <w:t xml:space="preserve"> No more than 15%</w:t>
            </w:r>
          </w:p>
        </w:tc>
      </w:tr>
      <w:tr w:rsidR="00277CBA" w14:paraId="7ED7185D" w14:textId="77777777" w:rsidTr="6E08F510">
        <w:trPr>
          <w:trHeight w:val="300"/>
        </w:trPr>
        <w:tc>
          <w:tcPr>
            <w:tcW w:w="4526" w:type="dxa"/>
            <w:tcBorders>
              <w:top w:val="single" w:sz="8" w:space="0" w:color="auto"/>
              <w:left w:val="single" w:sz="8" w:space="0" w:color="auto"/>
              <w:bottom w:val="single" w:sz="8" w:space="0" w:color="auto"/>
              <w:right w:val="single" w:sz="8" w:space="0" w:color="auto"/>
            </w:tcBorders>
            <w:vAlign w:val="center"/>
          </w:tcPr>
          <w:p w14:paraId="0AC2B113" w14:textId="373AB3C7" w:rsidR="00277CBA" w:rsidRDefault="00277CBA" w:rsidP="00454833">
            <w:r>
              <w:rPr>
                <w:rFonts w:ascii="Helvetica" w:eastAsia="Helvetica" w:hAnsi="Helvetica" w:cs="Helvetica"/>
                <w:color w:val="000000" w:themeColor="text1"/>
                <w:sz w:val="20"/>
                <w:szCs w:val="20"/>
              </w:rPr>
              <w:t xml:space="preserve">Number of smokers from a </w:t>
            </w:r>
            <w:r w:rsidRPr="3641053B">
              <w:rPr>
                <w:rFonts w:ascii="Helvetica" w:eastAsia="Helvetica" w:hAnsi="Helvetica" w:cs="Helvetica"/>
                <w:color w:val="000000" w:themeColor="text1"/>
                <w:sz w:val="20"/>
                <w:szCs w:val="20"/>
              </w:rPr>
              <w:t>specific geographical area</w:t>
            </w:r>
            <w:r>
              <w:rPr>
                <w:rFonts w:ascii="Helvetica" w:eastAsia="Helvetica" w:hAnsi="Helvetica" w:cs="Helvetica"/>
                <w:color w:val="000000" w:themeColor="text1"/>
                <w:sz w:val="20"/>
                <w:szCs w:val="20"/>
              </w:rPr>
              <w:t xml:space="preserve"> who</w:t>
            </w:r>
            <w:r w:rsidRPr="3641053B">
              <w:rPr>
                <w:rFonts w:ascii="Helvetica" w:eastAsia="Helvetica" w:hAnsi="Helvetica" w:cs="Helvetica"/>
                <w:color w:val="000000" w:themeColor="text1"/>
                <w:sz w:val="20"/>
                <w:szCs w:val="20"/>
              </w:rPr>
              <w:t xml:space="preserve"> quit at 4 weeks</w:t>
            </w:r>
          </w:p>
        </w:tc>
        <w:tc>
          <w:tcPr>
            <w:tcW w:w="3686" w:type="dxa"/>
            <w:tcBorders>
              <w:top w:val="single" w:sz="8" w:space="0" w:color="auto"/>
              <w:left w:val="single" w:sz="8" w:space="0" w:color="auto"/>
              <w:bottom w:val="single" w:sz="8" w:space="0" w:color="auto"/>
              <w:right w:val="single" w:sz="8" w:space="0" w:color="auto"/>
            </w:tcBorders>
          </w:tcPr>
          <w:p w14:paraId="4C29605A" w14:textId="1754C219" w:rsidR="00277CBA" w:rsidRDefault="00277CBA" w:rsidP="00767B7A">
            <w:r w:rsidRPr="00454833">
              <w:rPr>
                <w:rFonts w:ascii="Helvetica" w:eastAsia="Helvetica" w:hAnsi="Helvetica" w:cs="Helvetica"/>
                <w:color w:val="000000" w:themeColor="text1"/>
                <w:sz w:val="20"/>
                <w:szCs w:val="20"/>
              </w:rPr>
              <w:t>Collect baseline data</w:t>
            </w:r>
          </w:p>
        </w:tc>
      </w:tr>
      <w:tr w:rsidR="00277CBA" w14:paraId="6C34E889" w14:textId="77777777" w:rsidTr="6E08F510">
        <w:trPr>
          <w:trHeight w:val="300"/>
        </w:trPr>
        <w:tc>
          <w:tcPr>
            <w:tcW w:w="4526" w:type="dxa"/>
            <w:tcBorders>
              <w:top w:val="single" w:sz="8" w:space="0" w:color="auto"/>
              <w:left w:val="single" w:sz="8" w:space="0" w:color="auto"/>
              <w:bottom w:val="single" w:sz="8" w:space="0" w:color="auto"/>
              <w:right w:val="single" w:sz="8" w:space="0" w:color="auto"/>
            </w:tcBorders>
            <w:vAlign w:val="center"/>
          </w:tcPr>
          <w:p w14:paraId="6DD2B0E3" w14:textId="5B49D8DA" w:rsidR="00277CBA" w:rsidRDefault="00277CBA" w:rsidP="00767B7A">
            <w:r>
              <w:rPr>
                <w:rFonts w:ascii="Helvetica" w:eastAsia="Helvetica" w:hAnsi="Helvetica" w:cs="Helvetica"/>
                <w:color w:val="000000" w:themeColor="text1"/>
                <w:sz w:val="20"/>
                <w:szCs w:val="20"/>
              </w:rPr>
              <w:t xml:space="preserve">Number of smokers in routine or manual employment </w:t>
            </w:r>
          </w:p>
        </w:tc>
        <w:tc>
          <w:tcPr>
            <w:tcW w:w="3686" w:type="dxa"/>
            <w:tcBorders>
              <w:top w:val="single" w:sz="8" w:space="0" w:color="auto"/>
              <w:left w:val="single" w:sz="8" w:space="0" w:color="auto"/>
              <w:bottom w:val="single" w:sz="8" w:space="0" w:color="auto"/>
              <w:right w:val="single" w:sz="8" w:space="0" w:color="auto"/>
            </w:tcBorders>
          </w:tcPr>
          <w:p w14:paraId="2DFB5942" w14:textId="04BF70C3" w:rsidR="00277CBA" w:rsidRDefault="00277CBA" w:rsidP="00454833">
            <w:r>
              <w:rPr>
                <w:rFonts w:ascii="Arial" w:eastAsia="Arial" w:hAnsi="Arial" w:cs="Arial"/>
                <w:sz w:val="20"/>
                <w:szCs w:val="20"/>
              </w:rPr>
              <w:t xml:space="preserve">Collect baseline data </w:t>
            </w:r>
          </w:p>
        </w:tc>
      </w:tr>
      <w:tr w:rsidR="00277CBA" w14:paraId="08397036" w14:textId="77777777" w:rsidTr="6E08F510">
        <w:trPr>
          <w:trHeight w:val="300"/>
        </w:trPr>
        <w:tc>
          <w:tcPr>
            <w:tcW w:w="4526" w:type="dxa"/>
            <w:tcBorders>
              <w:top w:val="single" w:sz="8" w:space="0" w:color="auto"/>
              <w:left w:val="single" w:sz="8" w:space="0" w:color="auto"/>
              <w:bottom w:val="single" w:sz="8" w:space="0" w:color="auto"/>
              <w:right w:val="single" w:sz="8" w:space="0" w:color="auto"/>
            </w:tcBorders>
            <w:vAlign w:val="center"/>
          </w:tcPr>
          <w:p w14:paraId="4DF673A9" w14:textId="08AD6E42" w:rsidR="00277CBA" w:rsidRDefault="00277CBA" w:rsidP="00531ABA">
            <w:r>
              <w:rPr>
                <w:rFonts w:ascii="Helvetica" w:eastAsia="Helvetica" w:hAnsi="Helvetica" w:cs="Helvetica"/>
                <w:color w:val="000000" w:themeColor="text1"/>
                <w:sz w:val="20"/>
                <w:szCs w:val="20"/>
              </w:rPr>
              <w:t>Number of Unemployed  smokers who</w:t>
            </w:r>
            <w:r w:rsidRPr="3641053B">
              <w:rPr>
                <w:rFonts w:ascii="Helvetica" w:eastAsia="Helvetica" w:hAnsi="Helvetica" w:cs="Helvetica"/>
                <w:color w:val="000000" w:themeColor="text1"/>
                <w:sz w:val="20"/>
                <w:szCs w:val="20"/>
              </w:rPr>
              <w:t xml:space="preserve"> quit at 4 [and/or 12] weeks</w:t>
            </w:r>
          </w:p>
        </w:tc>
        <w:tc>
          <w:tcPr>
            <w:tcW w:w="3686" w:type="dxa"/>
            <w:tcBorders>
              <w:top w:val="single" w:sz="8" w:space="0" w:color="auto"/>
              <w:left w:val="single" w:sz="8" w:space="0" w:color="auto"/>
              <w:bottom w:val="single" w:sz="8" w:space="0" w:color="auto"/>
              <w:right w:val="single" w:sz="8" w:space="0" w:color="auto"/>
            </w:tcBorders>
          </w:tcPr>
          <w:p w14:paraId="4134848C" w14:textId="174673AE" w:rsidR="00277CBA" w:rsidRDefault="00277CBA">
            <w:r>
              <w:rPr>
                <w:rFonts w:ascii="Arial" w:eastAsia="Arial" w:hAnsi="Arial" w:cs="Arial"/>
                <w:sz w:val="20"/>
                <w:szCs w:val="20"/>
              </w:rPr>
              <w:t>Collect baseline data</w:t>
            </w:r>
          </w:p>
        </w:tc>
      </w:tr>
      <w:tr w:rsidR="00277CBA" w14:paraId="1B01F3FE" w14:textId="77777777" w:rsidTr="6E08F510">
        <w:trPr>
          <w:trHeight w:val="300"/>
        </w:trPr>
        <w:tc>
          <w:tcPr>
            <w:tcW w:w="4526" w:type="dxa"/>
            <w:tcBorders>
              <w:top w:val="single" w:sz="8" w:space="0" w:color="auto"/>
              <w:left w:val="single" w:sz="8" w:space="0" w:color="auto"/>
              <w:bottom w:val="single" w:sz="8" w:space="0" w:color="auto"/>
              <w:right w:val="single" w:sz="8" w:space="0" w:color="auto"/>
            </w:tcBorders>
            <w:vAlign w:val="center"/>
          </w:tcPr>
          <w:p w14:paraId="0EE99DE1" w14:textId="3A554A3E" w:rsidR="00277CBA" w:rsidRPr="00767B7A" w:rsidRDefault="00277CBA" w:rsidP="00767B7A">
            <w:r w:rsidRPr="00767B7A">
              <w:rPr>
                <w:rFonts w:ascii="Helvetica" w:eastAsia="Helvetica" w:hAnsi="Helvetica" w:cs="Helvetica"/>
                <w:color w:val="000000" w:themeColor="text1"/>
                <w:sz w:val="20"/>
                <w:szCs w:val="20"/>
              </w:rPr>
              <w:t xml:space="preserve"> </w:t>
            </w:r>
            <w:r w:rsidRPr="0047206A">
              <w:rPr>
                <w:rFonts w:ascii="Helvetica" w:eastAsia="Helvetica" w:hAnsi="Helvetica" w:cs="Helvetica"/>
                <w:color w:val="000000" w:themeColor="text1"/>
                <w:sz w:val="20"/>
                <w:szCs w:val="20"/>
              </w:rPr>
              <w:t xml:space="preserve">Number of </w:t>
            </w:r>
            <w:r w:rsidRPr="00767B7A">
              <w:rPr>
                <w:rFonts w:ascii="Helvetica" w:eastAsia="Helvetica" w:hAnsi="Helvetica" w:cs="Helvetica"/>
                <w:color w:val="000000" w:themeColor="text1"/>
                <w:sz w:val="20"/>
                <w:szCs w:val="20"/>
              </w:rPr>
              <w:t>Young Smokers quitting at 4 [and/or 12] weeks</w:t>
            </w:r>
          </w:p>
        </w:tc>
        <w:tc>
          <w:tcPr>
            <w:tcW w:w="3686" w:type="dxa"/>
            <w:tcBorders>
              <w:top w:val="single" w:sz="8" w:space="0" w:color="auto"/>
              <w:left w:val="single" w:sz="8" w:space="0" w:color="auto"/>
              <w:bottom w:val="single" w:sz="8" w:space="0" w:color="auto"/>
              <w:right w:val="single" w:sz="8" w:space="0" w:color="auto"/>
            </w:tcBorders>
          </w:tcPr>
          <w:p w14:paraId="223F7144" w14:textId="5C5DED88" w:rsidR="00277CBA" w:rsidRPr="00767B7A" w:rsidRDefault="00277CBA">
            <w:r w:rsidRPr="00454833">
              <w:rPr>
                <w:rFonts w:ascii="Helvetica" w:eastAsia="Helvetica" w:hAnsi="Helvetica" w:cs="Helvetica"/>
                <w:color w:val="000000" w:themeColor="text1"/>
                <w:sz w:val="20"/>
                <w:szCs w:val="20"/>
              </w:rPr>
              <w:t>Collect baseline data</w:t>
            </w:r>
          </w:p>
        </w:tc>
      </w:tr>
      <w:tr w:rsidR="00277CBA" w14:paraId="478C10A9" w14:textId="77777777" w:rsidTr="6E08F510">
        <w:trPr>
          <w:trHeight w:val="300"/>
        </w:trPr>
        <w:tc>
          <w:tcPr>
            <w:tcW w:w="4526" w:type="dxa"/>
            <w:tcBorders>
              <w:top w:val="single" w:sz="8" w:space="0" w:color="auto"/>
              <w:left w:val="single" w:sz="8" w:space="0" w:color="auto"/>
              <w:bottom w:val="single" w:sz="8" w:space="0" w:color="auto"/>
              <w:right w:val="single" w:sz="8" w:space="0" w:color="auto"/>
            </w:tcBorders>
            <w:vAlign w:val="center"/>
          </w:tcPr>
          <w:p w14:paraId="26849606" w14:textId="12A1B3A4" w:rsidR="00277CBA" w:rsidRDefault="00277CBA" w:rsidP="00767B7A">
            <w:r w:rsidRPr="3641053B">
              <w:rPr>
                <w:rFonts w:ascii="Helvetica" w:eastAsia="Helvetica" w:hAnsi="Helvetica" w:cs="Helvetica"/>
                <w:color w:val="000000" w:themeColor="text1"/>
                <w:sz w:val="20"/>
                <w:szCs w:val="20"/>
              </w:rPr>
              <w:t xml:space="preserve">Completion of  </w:t>
            </w:r>
            <w:r>
              <w:rPr>
                <w:rFonts w:ascii="Helvetica" w:eastAsia="Helvetica" w:hAnsi="Helvetica" w:cs="Helvetica"/>
                <w:color w:val="000000" w:themeColor="text1"/>
                <w:sz w:val="20"/>
                <w:szCs w:val="20"/>
              </w:rPr>
              <w:t>pharmacy</w:t>
            </w:r>
            <w:r w:rsidRPr="3641053B">
              <w:rPr>
                <w:rFonts w:ascii="Helvetica" w:eastAsia="Helvetica" w:hAnsi="Helvetica" w:cs="Helvetica"/>
                <w:color w:val="000000" w:themeColor="text1"/>
                <w:sz w:val="20"/>
                <w:szCs w:val="20"/>
              </w:rPr>
              <w:t xml:space="preserve"> feedback survey</w:t>
            </w:r>
            <w:r>
              <w:rPr>
                <w:rFonts w:ascii="Helvetica" w:eastAsia="Helvetica" w:hAnsi="Helvetica" w:cs="Helvetica"/>
                <w:color w:val="000000" w:themeColor="text1"/>
                <w:sz w:val="20"/>
                <w:szCs w:val="20"/>
              </w:rPr>
              <w:t xml:space="preserve"> at 6 and 12months</w:t>
            </w:r>
          </w:p>
        </w:tc>
        <w:tc>
          <w:tcPr>
            <w:tcW w:w="3686" w:type="dxa"/>
            <w:tcBorders>
              <w:top w:val="single" w:sz="8" w:space="0" w:color="auto"/>
              <w:left w:val="single" w:sz="8" w:space="0" w:color="auto"/>
              <w:bottom w:val="single" w:sz="8" w:space="0" w:color="auto"/>
              <w:right w:val="single" w:sz="8" w:space="0" w:color="auto"/>
            </w:tcBorders>
          </w:tcPr>
          <w:p w14:paraId="43A2DD84" w14:textId="04DCE1A8" w:rsidR="00277CBA" w:rsidRDefault="00277CBA" w:rsidP="00454833">
            <w:r>
              <w:rPr>
                <w:rFonts w:ascii="Arial" w:eastAsia="Arial" w:hAnsi="Arial" w:cs="Arial"/>
                <w:sz w:val="20"/>
                <w:szCs w:val="20"/>
              </w:rPr>
              <w:t>Completed pharmacy survey</w:t>
            </w:r>
          </w:p>
        </w:tc>
      </w:tr>
      <w:tr w:rsidR="00277CBA" w14:paraId="07B82CB7" w14:textId="77777777" w:rsidTr="6E08F510">
        <w:trPr>
          <w:trHeight w:val="300"/>
        </w:trPr>
        <w:tc>
          <w:tcPr>
            <w:tcW w:w="4526" w:type="dxa"/>
            <w:tcBorders>
              <w:top w:val="single" w:sz="8" w:space="0" w:color="auto"/>
              <w:left w:val="single" w:sz="8" w:space="0" w:color="auto"/>
              <w:bottom w:val="single" w:sz="8" w:space="0" w:color="auto"/>
              <w:right w:val="single" w:sz="8" w:space="0" w:color="auto"/>
            </w:tcBorders>
            <w:vAlign w:val="center"/>
          </w:tcPr>
          <w:p w14:paraId="2F4A5A30" w14:textId="3CC0F34C" w:rsidR="00277CBA" w:rsidRDefault="00277CBA" w:rsidP="0047206A">
            <w:r>
              <w:rPr>
                <w:rFonts w:ascii="Helvetica" w:eastAsia="Helvetica" w:hAnsi="Helvetica" w:cs="Helvetica"/>
                <w:color w:val="000000" w:themeColor="text1"/>
                <w:sz w:val="20"/>
                <w:szCs w:val="20"/>
              </w:rPr>
              <w:t>Support to</w:t>
            </w:r>
            <w:r w:rsidRPr="3641053B">
              <w:rPr>
                <w:rFonts w:ascii="Helvetica" w:eastAsia="Helvetica" w:hAnsi="Helvetica" w:cs="Helvetica"/>
                <w:color w:val="000000" w:themeColor="text1"/>
                <w:sz w:val="20"/>
                <w:szCs w:val="20"/>
              </w:rPr>
              <w:t xml:space="preserve"> client</w:t>
            </w:r>
            <w:r>
              <w:rPr>
                <w:rFonts w:ascii="Helvetica" w:eastAsia="Helvetica" w:hAnsi="Helvetica" w:cs="Helvetica"/>
                <w:color w:val="000000" w:themeColor="text1"/>
                <w:sz w:val="20"/>
                <w:szCs w:val="20"/>
              </w:rPr>
              <w:t xml:space="preserve"> to complete</w:t>
            </w:r>
            <w:r w:rsidRPr="3641053B">
              <w:rPr>
                <w:rFonts w:ascii="Helvetica" w:eastAsia="Helvetica" w:hAnsi="Helvetica" w:cs="Helvetica"/>
                <w:color w:val="000000" w:themeColor="text1"/>
                <w:sz w:val="20"/>
                <w:szCs w:val="20"/>
              </w:rPr>
              <w:t xml:space="preserve"> feedback survey </w:t>
            </w:r>
            <w:r>
              <w:rPr>
                <w:rFonts w:ascii="Helvetica" w:eastAsia="Helvetica" w:hAnsi="Helvetica" w:cs="Helvetica"/>
                <w:color w:val="000000" w:themeColor="text1"/>
                <w:sz w:val="20"/>
                <w:szCs w:val="20"/>
              </w:rPr>
              <w:t>at 3 months</w:t>
            </w:r>
            <w:r w:rsidRPr="00767B7A">
              <w:rPr>
                <w:rFonts w:ascii="Helvetica" w:eastAsia="Helvetica" w:hAnsi="Helvetica" w:cs="Helvetica"/>
                <w:color w:val="000000" w:themeColor="text1"/>
                <w:sz w:val="20"/>
                <w:szCs w:val="20"/>
              </w:rPr>
              <w:t xml:space="preserve"> and 12months</w:t>
            </w:r>
          </w:p>
        </w:tc>
        <w:tc>
          <w:tcPr>
            <w:tcW w:w="3686" w:type="dxa"/>
            <w:tcBorders>
              <w:top w:val="single" w:sz="8" w:space="0" w:color="auto"/>
              <w:left w:val="single" w:sz="8" w:space="0" w:color="auto"/>
              <w:bottom w:val="single" w:sz="8" w:space="0" w:color="auto"/>
              <w:right w:val="single" w:sz="8" w:space="0" w:color="auto"/>
            </w:tcBorders>
          </w:tcPr>
          <w:p w14:paraId="541B0D6E" w14:textId="5FC55F88" w:rsidR="00277CBA" w:rsidRDefault="00277CBA" w:rsidP="0047206A">
            <w:r w:rsidRPr="3641053B">
              <w:rPr>
                <w:rFonts w:ascii="Helvetica" w:eastAsia="Helvetica" w:hAnsi="Helvetica" w:cs="Helvetica"/>
                <w:color w:val="000000" w:themeColor="text1"/>
                <w:sz w:val="20"/>
                <w:szCs w:val="20"/>
              </w:rPr>
              <w:t xml:space="preserve"> </w:t>
            </w:r>
            <w:r w:rsidRPr="0047206A">
              <w:rPr>
                <w:rFonts w:ascii="Helvetica" w:eastAsia="Helvetica" w:hAnsi="Helvetica" w:cs="Helvetica"/>
                <w:color w:val="000000" w:themeColor="text1"/>
                <w:sz w:val="20"/>
                <w:szCs w:val="20"/>
              </w:rPr>
              <w:t xml:space="preserve">Completed </w:t>
            </w:r>
            <w:r>
              <w:rPr>
                <w:rFonts w:ascii="Helvetica" w:eastAsia="Helvetica" w:hAnsi="Helvetica" w:cs="Helvetica"/>
                <w:color w:val="000000" w:themeColor="text1"/>
                <w:sz w:val="20"/>
                <w:szCs w:val="20"/>
              </w:rPr>
              <w:t>client</w:t>
            </w:r>
            <w:r w:rsidRPr="0047206A">
              <w:rPr>
                <w:rFonts w:ascii="Helvetica" w:eastAsia="Helvetica" w:hAnsi="Helvetica" w:cs="Helvetica"/>
                <w:color w:val="000000" w:themeColor="text1"/>
                <w:sz w:val="20"/>
                <w:szCs w:val="20"/>
              </w:rPr>
              <w:t xml:space="preserve"> survey</w:t>
            </w:r>
          </w:p>
        </w:tc>
      </w:tr>
    </w:tbl>
    <w:p w14:paraId="21D653DD" w14:textId="77908E30" w:rsidR="00D65110" w:rsidRPr="005F34B0" w:rsidRDefault="00D65110" w:rsidP="3641053B">
      <w:pPr>
        <w:spacing w:after="0" w:line="240" w:lineRule="auto"/>
        <w:rPr>
          <w:sz w:val="24"/>
          <w:szCs w:val="24"/>
        </w:rPr>
      </w:pPr>
    </w:p>
    <w:p w14:paraId="365C147C" w14:textId="77777777" w:rsidR="00D65110" w:rsidRPr="005F34B0" w:rsidRDefault="00D65110" w:rsidP="005F34B0">
      <w:pPr>
        <w:spacing w:after="0" w:line="240" w:lineRule="auto"/>
        <w:rPr>
          <w:rFonts w:cstheme="minorHAnsi"/>
          <w:sz w:val="24"/>
          <w:szCs w:val="24"/>
        </w:rPr>
      </w:pPr>
    </w:p>
    <w:p w14:paraId="058AB2AA" w14:textId="77777777" w:rsidR="00D65110" w:rsidRPr="005F34B0" w:rsidRDefault="00D65110" w:rsidP="005F34B0">
      <w:pPr>
        <w:spacing w:after="0" w:line="240" w:lineRule="auto"/>
        <w:rPr>
          <w:rFonts w:cstheme="minorHAnsi"/>
          <w:sz w:val="24"/>
          <w:szCs w:val="24"/>
        </w:rPr>
      </w:pPr>
    </w:p>
    <w:p w14:paraId="34F4E087" w14:textId="77777777" w:rsidR="00D65110" w:rsidRPr="005F34B0" w:rsidRDefault="00D65110" w:rsidP="005F34B0">
      <w:pPr>
        <w:spacing w:after="0" w:line="240" w:lineRule="auto"/>
        <w:rPr>
          <w:rFonts w:cstheme="minorHAnsi"/>
          <w:sz w:val="24"/>
          <w:szCs w:val="24"/>
        </w:rPr>
      </w:pPr>
    </w:p>
    <w:p w14:paraId="31565A6F" w14:textId="77777777" w:rsidR="00D65110" w:rsidRPr="005F34B0" w:rsidRDefault="00D65110" w:rsidP="005F34B0">
      <w:pPr>
        <w:spacing w:after="0" w:line="240" w:lineRule="auto"/>
        <w:rPr>
          <w:rFonts w:cstheme="minorHAnsi"/>
          <w:sz w:val="24"/>
          <w:szCs w:val="24"/>
        </w:rPr>
      </w:pPr>
    </w:p>
    <w:p w14:paraId="58D8216D" w14:textId="77777777" w:rsidR="00D65110" w:rsidRPr="005F34B0" w:rsidRDefault="00D65110" w:rsidP="005F34B0">
      <w:pPr>
        <w:spacing w:after="0" w:line="240" w:lineRule="auto"/>
        <w:rPr>
          <w:rFonts w:cstheme="minorHAnsi"/>
          <w:sz w:val="24"/>
          <w:szCs w:val="24"/>
        </w:rPr>
      </w:pPr>
    </w:p>
    <w:p w14:paraId="768728E9" w14:textId="77777777" w:rsidR="00D65110" w:rsidRPr="005F34B0" w:rsidRDefault="00D65110" w:rsidP="005F34B0">
      <w:pPr>
        <w:spacing w:after="0" w:line="240" w:lineRule="auto"/>
        <w:rPr>
          <w:rFonts w:cstheme="minorHAnsi"/>
          <w:sz w:val="24"/>
          <w:szCs w:val="24"/>
        </w:rPr>
      </w:pPr>
    </w:p>
    <w:p w14:paraId="3A397C70" w14:textId="77777777" w:rsidR="00D65110" w:rsidRPr="005F34B0" w:rsidRDefault="00D65110" w:rsidP="005F34B0">
      <w:pPr>
        <w:spacing w:after="0" w:line="240" w:lineRule="auto"/>
        <w:rPr>
          <w:rFonts w:cstheme="minorHAnsi"/>
          <w:sz w:val="24"/>
          <w:szCs w:val="24"/>
        </w:rPr>
      </w:pPr>
    </w:p>
    <w:p w14:paraId="4A67B006" w14:textId="77777777" w:rsidR="00D65110" w:rsidRPr="005F34B0" w:rsidRDefault="00D65110" w:rsidP="005F34B0">
      <w:pPr>
        <w:spacing w:after="0" w:line="240" w:lineRule="auto"/>
        <w:rPr>
          <w:rFonts w:cstheme="minorHAnsi"/>
          <w:sz w:val="24"/>
          <w:szCs w:val="24"/>
        </w:rPr>
      </w:pPr>
    </w:p>
    <w:p w14:paraId="06D8C022" w14:textId="77777777" w:rsidR="00D65110" w:rsidRPr="005F34B0" w:rsidRDefault="00D65110" w:rsidP="005F34B0">
      <w:pPr>
        <w:spacing w:after="0" w:line="240" w:lineRule="auto"/>
        <w:rPr>
          <w:rFonts w:cstheme="minorHAnsi"/>
          <w:sz w:val="24"/>
          <w:szCs w:val="24"/>
        </w:rPr>
      </w:pPr>
    </w:p>
    <w:p w14:paraId="444F85AF" w14:textId="77777777" w:rsidR="00D65110" w:rsidRPr="005F34B0" w:rsidRDefault="00D65110" w:rsidP="005F34B0">
      <w:pPr>
        <w:spacing w:after="0" w:line="240" w:lineRule="auto"/>
        <w:rPr>
          <w:rFonts w:cstheme="minorHAnsi"/>
          <w:sz w:val="24"/>
          <w:szCs w:val="24"/>
        </w:rPr>
      </w:pPr>
    </w:p>
    <w:p w14:paraId="39C8604B" w14:textId="77777777" w:rsidR="00D65110" w:rsidRPr="005F34B0" w:rsidRDefault="00D65110" w:rsidP="005F34B0">
      <w:pPr>
        <w:spacing w:after="0" w:line="240" w:lineRule="auto"/>
        <w:rPr>
          <w:rFonts w:cstheme="minorHAnsi"/>
          <w:sz w:val="24"/>
          <w:szCs w:val="24"/>
        </w:rPr>
      </w:pPr>
    </w:p>
    <w:p w14:paraId="5722EF4B" w14:textId="77777777" w:rsidR="00D65110" w:rsidRPr="005F34B0" w:rsidRDefault="00D65110" w:rsidP="005F34B0">
      <w:pPr>
        <w:spacing w:after="0" w:line="240" w:lineRule="auto"/>
        <w:rPr>
          <w:rFonts w:cstheme="minorHAnsi"/>
          <w:sz w:val="24"/>
          <w:szCs w:val="24"/>
        </w:rPr>
      </w:pPr>
    </w:p>
    <w:p w14:paraId="7242E61C" w14:textId="77777777" w:rsidR="00D65110" w:rsidRPr="005F34B0" w:rsidRDefault="00D65110" w:rsidP="005F34B0">
      <w:pPr>
        <w:spacing w:after="0" w:line="240" w:lineRule="auto"/>
        <w:rPr>
          <w:rFonts w:cstheme="minorHAnsi"/>
          <w:sz w:val="24"/>
          <w:szCs w:val="24"/>
        </w:rPr>
      </w:pPr>
    </w:p>
    <w:p w14:paraId="0B82C686" w14:textId="77777777" w:rsidR="00D65110" w:rsidRPr="005F34B0" w:rsidRDefault="00D65110" w:rsidP="005F34B0">
      <w:pPr>
        <w:spacing w:after="0" w:line="240" w:lineRule="auto"/>
        <w:rPr>
          <w:rFonts w:cstheme="minorHAnsi"/>
          <w:sz w:val="24"/>
          <w:szCs w:val="24"/>
        </w:rPr>
      </w:pPr>
    </w:p>
    <w:p w14:paraId="3306AA05" w14:textId="77777777" w:rsidR="00D65110" w:rsidRPr="005F34B0" w:rsidRDefault="00D65110" w:rsidP="005F34B0">
      <w:pPr>
        <w:spacing w:after="0" w:line="240" w:lineRule="auto"/>
        <w:rPr>
          <w:rFonts w:cstheme="minorHAnsi"/>
          <w:sz w:val="24"/>
          <w:szCs w:val="24"/>
        </w:rPr>
      </w:pPr>
    </w:p>
    <w:p w14:paraId="4D1A9F00" w14:textId="1FA4090C" w:rsidR="00277CBA" w:rsidRPr="00277CBA" w:rsidRDefault="00277CBA" w:rsidP="00277CBA">
      <w:pPr>
        <w:rPr>
          <w:b/>
        </w:rPr>
      </w:pPr>
      <w:r w:rsidRPr="00277CBA">
        <w:rPr>
          <w:b/>
        </w:rPr>
        <w:t>Appendix 4: Datas</w:t>
      </w:r>
      <w:r w:rsidR="005C331D">
        <w:rPr>
          <w:b/>
        </w:rPr>
        <w:t xml:space="preserve">et to be collected by pharmacy </w:t>
      </w:r>
      <w:r w:rsidRPr="00277CBA">
        <w:rPr>
          <w:b/>
        </w:rPr>
        <w:t>from clients</w:t>
      </w:r>
    </w:p>
    <w:p w14:paraId="1152A636" w14:textId="6A01FFF3" w:rsidR="00277CBA" w:rsidRPr="00277CBA" w:rsidRDefault="00277CBA" w:rsidP="005C331D">
      <w:pPr>
        <w:pStyle w:val="ListParagraph"/>
        <w:numPr>
          <w:ilvl w:val="0"/>
          <w:numId w:val="32"/>
        </w:numPr>
      </w:pPr>
      <w:r w:rsidRPr="00277CBA">
        <w:t>Name</w:t>
      </w:r>
    </w:p>
    <w:p w14:paraId="2ABF1C9E" w14:textId="7F7B59B8" w:rsidR="00277CBA" w:rsidRPr="00277CBA" w:rsidRDefault="00277CBA" w:rsidP="005C331D">
      <w:pPr>
        <w:pStyle w:val="ListParagraph"/>
        <w:numPr>
          <w:ilvl w:val="0"/>
          <w:numId w:val="32"/>
        </w:numPr>
      </w:pPr>
      <w:r w:rsidRPr="00277CBA">
        <w:t>Date of Birth</w:t>
      </w:r>
    </w:p>
    <w:p w14:paraId="6B3B6994" w14:textId="02C81ABC" w:rsidR="00277CBA" w:rsidRPr="00277CBA" w:rsidRDefault="00277CBA" w:rsidP="005C331D">
      <w:pPr>
        <w:pStyle w:val="ListParagraph"/>
        <w:numPr>
          <w:ilvl w:val="0"/>
          <w:numId w:val="32"/>
        </w:numPr>
      </w:pPr>
      <w:r>
        <w:t>Gender</w:t>
      </w:r>
    </w:p>
    <w:p w14:paraId="614E3299" w14:textId="4CD0FDF1" w:rsidR="00277CBA" w:rsidRPr="00277CBA" w:rsidRDefault="00277CBA" w:rsidP="005C331D">
      <w:pPr>
        <w:pStyle w:val="ListParagraph"/>
        <w:numPr>
          <w:ilvl w:val="0"/>
          <w:numId w:val="32"/>
        </w:numPr>
      </w:pPr>
      <w:r w:rsidRPr="00277CBA">
        <w:t>Postcode</w:t>
      </w:r>
    </w:p>
    <w:p w14:paraId="0FF80940" w14:textId="1B91DC10" w:rsidR="00277CBA" w:rsidRPr="00277CBA" w:rsidRDefault="00277CBA" w:rsidP="005C331D">
      <w:pPr>
        <w:pStyle w:val="ListParagraph"/>
        <w:numPr>
          <w:ilvl w:val="0"/>
          <w:numId w:val="32"/>
        </w:numPr>
      </w:pPr>
      <w:r w:rsidRPr="00277CBA">
        <w:t>Telephone number(s)</w:t>
      </w:r>
    </w:p>
    <w:p w14:paraId="3987A4C8" w14:textId="7D66DA44" w:rsidR="00277CBA" w:rsidRDefault="00277CBA" w:rsidP="005C331D">
      <w:pPr>
        <w:pStyle w:val="ListParagraph"/>
        <w:numPr>
          <w:ilvl w:val="0"/>
          <w:numId w:val="32"/>
        </w:numPr>
      </w:pPr>
      <w:r w:rsidRPr="00277CBA">
        <w:t>Ethnic group</w:t>
      </w:r>
    </w:p>
    <w:p w14:paraId="761CA535" w14:textId="676C2C0F" w:rsidR="00277CBA" w:rsidRDefault="00277CBA" w:rsidP="005C331D">
      <w:pPr>
        <w:pStyle w:val="ListParagraph"/>
        <w:numPr>
          <w:ilvl w:val="0"/>
          <w:numId w:val="32"/>
        </w:numPr>
      </w:pPr>
      <w:r>
        <w:t>Occupation</w:t>
      </w:r>
    </w:p>
    <w:p w14:paraId="23C95FE7" w14:textId="2870B52D" w:rsidR="00277CBA" w:rsidRDefault="00277CBA" w:rsidP="005C331D">
      <w:pPr>
        <w:pStyle w:val="ListParagraph"/>
        <w:numPr>
          <w:ilvl w:val="0"/>
          <w:numId w:val="32"/>
        </w:numPr>
      </w:pPr>
      <w:r w:rsidRPr="00277CBA">
        <w:t>Quit date</w:t>
      </w:r>
    </w:p>
    <w:p w14:paraId="1D9B5EE5" w14:textId="53BDB730" w:rsidR="005C331D" w:rsidRDefault="005C331D" w:rsidP="005C331D">
      <w:pPr>
        <w:pStyle w:val="ListParagraph"/>
        <w:numPr>
          <w:ilvl w:val="0"/>
          <w:numId w:val="32"/>
        </w:numPr>
      </w:pPr>
      <w:r>
        <w:t xml:space="preserve">Consultation Number </w:t>
      </w:r>
      <w:r w:rsidR="0D1F0AE3">
        <w:t>(1-6)</w:t>
      </w:r>
    </w:p>
    <w:p w14:paraId="7F70F330" w14:textId="369EC0B7" w:rsidR="00277CBA" w:rsidRPr="005C331D" w:rsidRDefault="00277CBA" w:rsidP="005C331D">
      <w:pPr>
        <w:pStyle w:val="ListParagraph"/>
        <w:numPr>
          <w:ilvl w:val="0"/>
          <w:numId w:val="32"/>
        </w:numPr>
        <w:rPr>
          <w:strike/>
        </w:rPr>
      </w:pPr>
      <w:r>
        <w:t xml:space="preserve">NRT 1 supplied </w:t>
      </w:r>
      <w:r w:rsidR="6C717D7B">
        <w:t>(Transdermal Patch)</w:t>
      </w:r>
    </w:p>
    <w:p w14:paraId="2B2E6336" w14:textId="4861B780" w:rsidR="00277CBA" w:rsidRPr="005C331D" w:rsidRDefault="00277CBA" w:rsidP="005C331D">
      <w:pPr>
        <w:pStyle w:val="ListParagraph"/>
        <w:numPr>
          <w:ilvl w:val="0"/>
          <w:numId w:val="32"/>
        </w:numPr>
      </w:pPr>
      <w:r>
        <w:t>Quantity of NRT 1 (Days)</w:t>
      </w:r>
    </w:p>
    <w:p w14:paraId="1016ECC9" w14:textId="631A301B" w:rsidR="00277CBA" w:rsidRDefault="00277CBA" w:rsidP="005C331D">
      <w:pPr>
        <w:pStyle w:val="ListParagraph"/>
        <w:numPr>
          <w:ilvl w:val="0"/>
          <w:numId w:val="32"/>
        </w:numPr>
      </w:pPr>
      <w:r>
        <w:t xml:space="preserve">NRT 2 </w:t>
      </w:r>
      <w:r w:rsidR="007E35B4">
        <w:t>supplied</w:t>
      </w:r>
      <w:r w:rsidR="7B67C1C5">
        <w:t xml:space="preserve"> (short acting)</w:t>
      </w:r>
    </w:p>
    <w:p w14:paraId="09188224" w14:textId="7AC94EC3" w:rsidR="005C331D" w:rsidRPr="00277CBA" w:rsidRDefault="005C331D" w:rsidP="005C331D">
      <w:pPr>
        <w:pStyle w:val="ListParagraph"/>
        <w:numPr>
          <w:ilvl w:val="0"/>
          <w:numId w:val="32"/>
        </w:numPr>
      </w:pPr>
      <w:r>
        <w:t>4 Week Quit achieved and CO verified</w:t>
      </w:r>
    </w:p>
    <w:p w14:paraId="75EA7D41" w14:textId="701C2D46" w:rsidR="00277CBA" w:rsidRPr="00277CBA" w:rsidRDefault="00277CBA" w:rsidP="005C331D">
      <w:pPr>
        <w:pStyle w:val="ListParagraph"/>
        <w:numPr>
          <w:ilvl w:val="0"/>
          <w:numId w:val="32"/>
        </w:numPr>
      </w:pPr>
      <w:r>
        <w:t xml:space="preserve">Notes including any </w:t>
      </w:r>
      <w:proofErr w:type="spellStart"/>
      <w:r>
        <w:t>Fagestrom</w:t>
      </w:r>
      <w:proofErr w:type="spellEnd"/>
      <w:r>
        <w:t xml:space="preserve"> Score and adverse drug reaction</w:t>
      </w:r>
    </w:p>
    <w:p w14:paraId="21B54328" w14:textId="77777777" w:rsidR="00D65110" w:rsidRPr="005F34B0" w:rsidRDefault="00D65110" w:rsidP="005F34B0">
      <w:pPr>
        <w:spacing w:after="0" w:line="240" w:lineRule="auto"/>
        <w:rPr>
          <w:rFonts w:cstheme="minorHAnsi"/>
          <w:sz w:val="24"/>
          <w:szCs w:val="24"/>
        </w:rPr>
      </w:pPr>
    </w:p>
    <w:p w14:paraId="41DE17FE" w14:textId="77777777" w:rsidR="00D65110" w:rsidRPr="005F34B0" w:rsidRDefault="00D65110" w:rsidP="005F34B0">
      <w:pPr>
        <w:spacing w:after="0" w:line="240" w:lineRule="auto"/>
        <w:rPr>
          <w:rFonts w:cstheme="minorHAnsi"/>
          <w:sz w:val="24"/>
          <w:szCs w:val="24"/>
        </w:rPr>
      </w:pPr>
    </w:p>
    <w:p w14:paraId="004B498A" w14:textId="77777777" w:rsidR="00D65110" w:rsidRPr="005F34B0" w:rsidRDefault="00D65110" w:rsidP="005F34B0">
      <w:pPr>
        <w:spacing w:after="0" w:line="240" w:lineRule="auto"/>
        <w:rPr>
          <w:rFonts w:cstheme="minorHAnsi"/>
          <w:sz w:val="24"/>
          <w:szCs w:val="24"/>
        </w:rPr>
      </w:pPr>
    </w:p>
    <w:p w14:paraId="6350D393" w14:textId="77777777" w:rsidR="00D65110" w:rsidRPr="005F34B0" w:rsidRDefault="00D65110" w:rsidP="005F34B0">
      <w:pPr>
        <w:spacing w:after="0" w:line="240" w:lineRule="auto"/>
        <w:rPr>
          <w:rFonts w:cstheme="minorHAnsi"/>
          <w:sz w:val="24"/>
          <w:szCs w:val="24"/>
        </w:rPr>
      </w:pPr>
    </w:p>
    <w:sectPr w:rsidR="00D65110" w:rsidRPr="005F34B0">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40679" w14:textId="77777777" w:rsidR="00DE184F" w:rsidRDefault="00DE184F" w:rsidP="00D65110">
      <w:pPr>
        <w:spacing w:after="0" w:line="240" w:lineRule="auto"/>
      </w:pPr>
      <w:r>
        <w:separator/>
      </w:r>
    </w:p>
  </w:endnote>
  <w:endnote w:type="continuationSeparator" w:id="0">
    <w:p w14:paraId="6383DE0C" w14:textId="77777777" w:rsidR="00DE184F" w:rsidRDefault="00DE184F" w:rsidP="00D65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29975" w14:textId="77777777" w:rsidR="00030F60" w:rsidRDefault="00030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20B9F" w14:textId="77777777" w:rsidR="00834481" w:rsidRDefault="00834481">
    <w:pPr>
      <w:pStyle w:val="Footer"/>
    </w:pPr>
    <w:r>
      <w:t>Havering Community Pharmacy Stop Smoking service pilot</w:t>
    </w:r>
  </w:p>
  <w:p w14:paraId="46C4D536" w14:textId="77777777" w:rsidR="00834481" w:rsidRDefault="008344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F6F24" w14:textId="77777777" w:rsidR="00030F60" w:rsidRDefault="00030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18F65" w14:textId="77777777" w:rsidR="00DE184F" w:rsidRDefault="00DE184F" w:rsidP="00D65110">
      <w:pPr>
        <w:spacing w:after="0" w:line="240" w:lineRule="auto"/>
      </w:pPr>
      <w:r>
        <w:separator/>
      </w:r>
    </w:p>
  </w:footnote>
  <w:footnote w:type="continuationSeparator" w:id="0">
    <w:p w14:paraId="06F1093E" w14:textId="77777777" w:rsidR="00DE184F" w:rsidRDefault="00DE184F" w:rsidP="00D65110">
      <w:pPr>
        <w:spacing w:after="0" w:line="240" w:lineRule="auto"/>
      </w:pPr>
      <w:r>
        <w:continuationSeparator/>
      </w:r>
    </w:p>
  </w:footnote>
  <w:footnote w:id="1">
    <w:p w14:paraId="43A32266" w14:textId="77777777" w:rsidR="00834481" w:rsidRDefault="00834481">
      <w:pPr>
        <w:pStyle w:val="FootnoteText"/>
      </w:pPr>
      <w:r>
        <w:rPr>
          <w:rStyle w:val="FootnoteReference"/>
        </w:rPr>
        <w:footnoteRef/>
      </w:r>
      <w:r>
        <w:t xml:space="preserve"> </w:t>
      </w:r>
      <w:hyperlink r:id="rId1" w:history="1">
        <w:r w:rsidRPr="005B1A4C">
          <w:rPr>
            <w:rStyle w:val="Hyperlink"/>
          </w:rPr>
          <w:t>https://assets.publishing.service.gov.uk/government/uploads/system/uploads/attachment_data/file/630217/Towards_a_Smoke_free_Generation_-_A_Tobacco_Control_Plan_for_England_2017-2022__2_.pdf</w:t>
        </w:r>
      </w:hyperlink>
    </w:p>
  </w:footnote>
  <w:footnote w:id="2">
    <w:p w14:paraId="646B789F" w14:textId="77777777" w:rsidR="00834481" w:rsidRDefault="00834481">
      <w:pPr>
        <w:pStyle w:val="FootnoteText"/>
      </w:pPr>
      <w:r>
        <w:rPr>
          <w:rStyle w:val="FootnoteReference"/>
        </w:rPr>
        <w:footnoteRef/>
      </w:r>
      <w:r>
        <w:t xml:space="preserve"> </w:t>
      </w:r>
      <w:hyperlink r:id="rId2" w:anchor="page/1/gid/1938132885/pat/6/par/E12000007/ati/401/are/E09000016/iid/92443/age/168/sex/4/cat/-1/ctp/-1/yrr/1/cid/4/tbm/1/page-options/car-do-0" w:history="1">
        <w:r w:rsidRPr="008D2452">
          <w:rPr>
            <w:rStyle w:val="Hyperlink"/>
          </w:rPr>
          <w:t>Local Tobacco Control Profiles - Data - OHID (phe.org.uk)</w:t>
        </w:r>
      </w:hyperlink>
    </w:p>
  </w:footnote>
  <w:footnote w:id="3">
    <w:p w14:paraId="09FF563D" w14:textId="77777777" w:rsidR="00834481" w:rsidRDefault="00834481">
      <w:pPr>
        <w:pStyle w:val="FootnoteText"/>
      </w:pPr>
      <w:r>
        <w:rPr>
          <w:rStyle w:val="FootnoteReference"/>
        </w:rPr>
        <w:footnoteRef/>
      </w:r>
      <w:r>
        <w:t xml:space="preserve"> </w:t>
      </w:r>
      <w:hyperlink r:id="rId3" w:history="1">
        <w:r w:rsidRPr="005B1A4C">
          <w:rPr>
            <w:rStyle w:val="Hyperlink"/>
          </w:rPr>
          <w:t>https://evidence.nihr.ac.uk/alert/community-pharmacies-may-be-a-useful-place-to-deliver-stop-smoking-services/</w:t>
        </w:r>
      </w:hyperlink>
    </w:p>
    <w:p w14:paraId="239C19E9" w14:textId="77777777" w:rsidR="00834481" w:rsidRDefault="00834481">
      <w:pPr>
        <w:pStyle w:val="FootnoteText"/>
      </w:pPr>
    </w:p>
  </w:footnote>
  <w:footnote w:id="4">
    <w:p w14:paraId="0269E1E6" w14:textId="0FD2BCB2" w:rsidR="00820F3C" w:rsidRDefault="00820F3C">
      <w:pPr>
        <w:pStyle w:val="FootnoteText"/>
      </w:pPr>
      <w:r>
        <w:rPr>
          <w:rStyle w:val="FootnoteReference"/>
        </w:rPr>
        <w:footnoteRef/>
      </w:r>
      <w:r>
        <w:t xml:space="preserve"> clients who are 12</w:t>
      </w:r>
      <w:r w:rsidRPr="00820F3C">
        <w:t xml:space="preserve"> years and also </w:t>
      </w:r>
      <w:proofErr w:type="spellStart"/>
      <w:r w:rsidRPr="00820F3C">
        <w:t>Gillick</w:t>
      </w:r>
      <w:proofErr w:type="spellEnd"/>
      <w:r w:rsidRPr="00820F3C">
        <w:t xml:space="preserve"> competent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46013" w14:textId="51D4AED6" w:rsidR="00030F60" w:rsidRDefault="00B50B9C">
    <w:pPr>
      <w:pStyle w:val="Header"/>
    </w:pPr>
    <w:r>
      <w:rPr>
        <w:noProof/>
      </w:rPr>
      <w:pict w14:anchorId="52B055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88876" o:spid="_x0000_s3079"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1F338" w14:textId="53965408" w:rsidR="00030F60" w:rsidRDefault="00B50B9C">
    <w:pPr>
      <w:pStyle w:val="Header"/>
    </w:pPr>
    <w:r>
      <w:rPr>
        <w:noProof/>
      </w:rPr>
      <w:pict w14:anchorId="165EF2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88877" o:spid="_x0000_s3080"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3A8FB" w14:textId="0B7AAA0C" w:rsidR="00030F60" w:rsidRDefault="00B50B9C">
    <w:pPr>
      <w:pStyle w:val="Header"/>
    </w:pPr>
    <w:r>
      <w:rPr>
        <w:noProof/>
      </w:rPr>
      <w:pict w14:anchorId="7EB89D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88875" o:spid="_x0000_s3078"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ED941D8"/>
    <w:multiLevelType w:val="hybridMultilevel"/>
    <w:tmpl w:val="8D7BD7BA"/>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80E271"/>
    <w:multiLevelType w:val="hybridMultilevel"/>
    <w:tmpl w:val="0876E12B"/>
    <w:lvl w:ilvl="0" w:tplc="FFFFFFFF">
      <w:start w:val="1"/>
      <w:numFmt w:val="ideographDigital"/>
      <w:lvlText w:val="•"/>
      <w:lvlJc w:val="left"/>
    </w:lvl>
    <w:lvl w:ilvl="1" w:tplc="FFFFFFFF">
      <w:start w:val="1"/>
      <w:numFmt w:val="ideographDigital"/>
      <w:lvlText w:val="•"/>
      <w:lvlJc w:val="left"/>
    </w:lvl>
    <w:lvl w:ilvl="2" w:tplc="5488FF22">
      <w:start w:val="1"/>
      <w:numFmt w:val="bullet"/>
      <w:lvlText w:val="•"/>
      <w:lvlJc w:val="left"/>
    </w:lvl>
    <w:lvl w:ilvl="3" w:tplc="8F568C61">
      <w:start w:val="1"/>
      <w:numFmt w:val="bullet"/>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9363845"/>
    <w:multiLevelType w:val="hybridMultilevel"/>
    <w:tmpl w:val="5A836EB9"/>
    <w:lvl w:ilvl="0" w:tplc="FFFFFFFF">
      <w:start w:val="1"/>
      <w:numFmt w:val="ideographDigital"/>
      <w:lvlText w:val="•"/>
      <w:lvlJc w:val="left"/>
    </w:lvl>
    <w:lvl w:ilvl="1" w:tplc="FFFFFFFF">
      <w:start w:val="1"/>
      <w:numFmt w:val="ideographDigital"/>
      <w:lvlText w:val="•"/>
      <w:lvlJc w:val="left"/>
    </w:lvl>
    <w:lvl w:ilvl="2" w:tplc="E1C7470B">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A5E1030"/>
    <w:multiLevelType w:val="hybridMultilevel"/>
    <w:tmpl w:val="F4EF976F"/>
    <w:lvl w:ilvl="0" w:tplc="FFFFFFFF">
      <w:start w:val="1"/>
      <w:numFmt w:val="ideographDigital"/>
      <w:lvlText w:val=""/>
      <w:lvlJc w:val="left"/>
    </w:lvl>
    <w:lvl w:ilvl="1" w:tplc="FFFFFFFF">
      <w:start w:val="1"/>
      <w:numFmt w:val="ideographDigital"/>
      <w:lvlText w:val=""/>
      <w:lvlJc w:val="left"/>
    </w:lvl>
    <w:lvl w:ilvl="2" w:tplc="866D3BFC">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090EA0"/>
    <w:multiLevelType w:val="hybridMultilevel"/>
    <w:tmpl w:val="9EF0C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25460F"/>
    <w:multiLevelType w:val="hybridMultilevel"/>
    <w:tmpl w:val="C0DE8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796169"/>
    <w:multiLevelType w:val="hybridMultilevel"/>
    <w:tmpl w:val="89B4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2A0BD2"/>
    <w:multiLevelType w:val="hybridMultilevel"/>
    <w:tmpl w:val="5A40A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3445E4"/>
    <w:multiLevelType w:val="hybridMultilevel"/>
    <w:tmpl w:val="23A4A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6241AF"/>
    <w:multiLevelType w:val="hybridMultilevel"/>
    <w:tmpl w:val="34728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FE22D8"/>
    <w:multiLevelType w:val="hybridMultilevel"/>
    <w:tmpl w:val="6838C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A67BDF"/>
    <w:multiLevelType w:val="hybridMultilevel"/>
    <w:tmpl w:val="D292E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43A72"/>
    <w:multiLevelType w:val="hybridMultilevel"/>
    <w:tmpl w:val="987C65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03F26C"/>
    <w:multiLevelType w:val="hybridMultilevel"/>
    <w:tmpl w:val="ACA6EB82"/>
    <w:lvl w:ilvl="0" w:tplc="6F4E994E">
      <w:start w:val="1"/>
      <w:numFmt w:val="bullet"/>
      <w:lvlText w:val=""/>
      <w:lvlJc w:val="left"/>
      <w:pPr>
        <w:ind w:left="720" w:hanging="360"/>
      </w:pPr>
      <w:rPr>
        <w:rFonts w:ascii="Symbol" w:hAnsi="Symbol" w:hint="default"/>
      </w:rPr>
    </w:lvl>
    <w:lvl w:ilvl="1" w:tplc="C0F4C8C0">
      <w:start w:val="1"/>
      <w:numFmt w:val="bullet"/>
      <w:lvlText w:val="o"/>
      <w:lvlJc w:val="left"/>
      <w:pPr>
        <w:ind w:left="1440" w:hanging="360"/>
      </w:pPr>
      <w:rPr>
        <w:rFonts w:ascii="Courier New" w:hAnsi="Courier New" w:hint="default"/>
      </w:rPr>
    </w:lvl>
    <w:lvl w:ilvl="2" w:tplc="0B286202">
      <w:start w:val="1"/>
      <w:numFmt w:val="bullet"/>
      <w:lvlText w:val=""/>
      <w:lvlJc w:val="left"/>
      <w:pPr>
        <w:ind w:left="2160" w:hanging="360"/>
      </w:pPr>
      <w:rPr>
        <w:rFonts w:ascii="Wingdings" w:hAnsi="Wingdings" w:hint="default"/>
      </w:rPr>
    </w:lvl>
    <w:lvl w:ilvl="3" w:tplc="4B82413A">
      <w:start w:val="1"/>
      <w:numFmt w:val="bullet"/>
      <w:lvlText w:val=""/>
      <w:lvlJc w:val="left"/>
      <w:pPr>
        <w:ind w:left="2880" w:hanging="360"/>
      </w:pPr>
      <w:rPr>
        <w:rFonts w:ascii="Symbol" w:hAnsi="Symbol" w:hint="default"/>
      </w:rPr>
    </w:lvl>
    <w:lvl w:ilvl="4" w:tplc="B1E2E002">
      <w:start w:val="1"/>
      <w:numFmt w:val="bullet"/>
      <w:lvlText w:val="o"/>
      <w:lvlJc w:val="left"/>
      <w:pPr>
        <w:ind w:left="3600" w:hanging="360"/>
      </w:pPr>
      <w:rPr>
        <w:rFonts w:ascii="Courier New" w:hAnsi="Courier New" w:hint="default"/>
      </w:rPr>
    </w:lvl>
    <w:lvl w:ilvl="5" w:tplc="495E2B7A">
      <w:start w:val="1"/>
      <w:numFmt w:val="bullet"/>
      <w:lvlText w:val=""/>
      <w:lvlJc w:val="left"/>
      <w:pPr>
        <w:ind w:left="4320" w:hanging="360"/>
      </w:pPr>
      <w:rPr>
        <w:rFonts w:ascii="Wingdings" w:hAnsi="Wingdings" w:hint="default"/>
      </w:rPr>
    </w:lvl>
    <w:lvl w:ilvl="6" w:tplc="6BAE8E88">
      <w:start w:val="1"/>
      <w:numFmt w:val="bullet"/>
      <w:lvlText w:val=""/>
      <w:lvlJc w:val="left"/>
      <w:pPr>
        <w:ind w:left="5040" w:hanging="360"/>
      </w:pPr>
      <w:rPr>
        <w:rFonts w:ascii="Symbol" w:hAnsi="Symbol" w:hint="default"/>
      </w:rPr>
    </w:lvl>
    <w:lvl w:ilvl="7" w:tplc="5EDA6D54">
      <w:start w:val="1"/>
      <w:numFmt w:val="bullet"/>
      <w:lvlText w:val="o"/>
      <w:lvlJc w:val="left"/>
      <w:pPr>
        <w:ind w:left="5760" w:hanging="360"/>
      </w:pPr>
      <w:rPr>
        <w:rFonts w:ascii="Courier New" w:hAnsi="Courier New" w:hint="default"/>
      </w:rPr>
    </w:lvl>
    <w:lvl w:ilvl="8" w:tplc="C9D0CEFE">
      <w:start w:val="1"/>
      <w:numFmt w:val="bullet"/>
      <w:lvlText w:val=""/>
      <w:lvlJc w:val="left"/>
      <w:pPr>
        <w:ind w:left="6480" w:hanging="360"/>
      </w:pPr>
      <w:rPr>
        <w:rFonts w:ascii="Wingdings" w:hAnsi="Wingdings" w:hint="default"/>
      </w:rPr>
    </w:lvl>
  </w:abstractNum>
  <w:abstractNum w:abstractNumId="14" w15:restartNumberingAfterBreak="0">
    <w:nsid w:val="39B06099"/>
    <w:multiLevelType w:val="hybridMultilevel"/>
    <w:tmpl w:val="211EDA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4022BF"/>
    <w:multiLevelType w:val="hybridMultilevel"/>
    <w:tmpl w:val="63EE4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5376F8"/>
    <w:multiLevelType w:val="hybridMultilevel"/>
    <w:tmpl w:val="A20AD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154801"/>
    <w:multiLevelType w:val="hybridMultilevel"/>
    <w:tmpl w:val="D388860E"/>
    <w:lvl w:ilvl="0" w:tplc="08090001">
      <w:start w:val="1"/>
      <w:numFmt w:val="bullet"/>
      <w:lvlText w:val=""/>
      <w:lvlJc w:val="left"/>
      <w:pPr>
        <w:ind w:left="720" w:hanging="360"/>
      </w:pPr>
      <w:rPr>
        <w:rFonts w:ascii="Symbol" w:hAnsi="Symbol" w:hint="default"/>
      </w:rPr>
    </w:lvl>
    <w:lvl w:ilvl="1" w:tplc="6AFCE36C">
      <w:numFmt w:val="bullet"/>
      <w:lvlText w:val="•"/>
      <w:lvlJc w:val="left"/>
      <w:pPr>
        <w:ind w:left="1440" w:hanging="360"/>
      </w:pPr>
      <w:rPr>
        <w:rFonts w:asciiTheme="minorHAnsi" w:eastAsiaTheme="minorHAnsi" w:hAnsiTheme="minorHAns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AF4D1A"/>
    <w:multiLevelType w:val="hybridMultilevel"/>
    <w:tmpl w:val="558421F4"/>
    <w:lvl w:ilvl="0" w:tplc="FFFFFFFF">
      <w:start w:val="1"/>
      <w:numFmt w:val="decimal"/>
      <w:lvlText w:val="%1)"/>
      <w:lvlJc w:val="left"/>
      <w:pPr>
        <w:ind w:left="408" w:hanging="360"/>
      </w:p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9" w15:restartNumberingAfterBreak="0">
    <w:nsid w:val="4C6F012F"/>
    <w:multiLevelType w:val="hybridMultilevel"/>
    <w:tmpl w:val="07C80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1BF29D"/>
    <w:multiLevelType w:val="hybridMultilevel"/>
    <w:tmpl w:val="FB081F70"/>
    <w:lvl w:ilvl="0" w:tplc="6FD0EA48">
      <w:start w:val="1"/>
      <w:numFmt w:val="decimal"/>
      <w:lvlText w:val="%1."/>
      <w:lvlJc w:val="left"/>
      <w:pPr>
        <w:ind w:left="720" w:hanging="360"/>
      </w:pPr>
    </w:lvl>
    <w:lvl w:ilvl="1" w:tplc="6762AD4E">
      <w:start w:val="1"/>
      <w:numFmt w:val="lowerLetter"/>
      <w:lvlText w:val="%2."/>
      <w:lvlJc w:val="left"/>
      <w:pPr>
        <w:ind w:left="1440" w:hanging="360"/>
      </w:pPr>
    </w:lvl>
    <w:lvl w:ilvl="2" w:tplc="F8B6E8C0">
      <w:start w:val="1"/>
      <w:numFmt w:val="lowerRoman"/>
      <w:lvlText w:val="%3."/>
      <w:lvlJc w:val="right"/>
      <w:pPr>
        <w:ind w:left="2160" w:hanging="180"/>
      </w:pPr>
    </w:lvl>
    <w:lvl w:ilvl="3" w:tplc="95847F76">
      <w:start w:val="1"/>
      <w:numFmt w:val="decimal"/>
      <w:lvlText w:val="%4."/>
      <w:lvlJc w:val="left"/>
      <w:pPr>
        <w:ind w:left="2880" w:hanging="360"/>
      </w:pPr>
    </w:lvl>
    <w:lvl w:ilvl="4" w:tplc="4A5AE834">
      <w:start w:val="1"/>
      <w:numFmt w:val="lowerLetter"/>
      <w:lvlText w:val="%5."/>
      <w:lvlJc w:val="left"/>
      <w:pPr>
        <w:ind w:left="3600" w:hanging="360"/>
      </w:pPr>
    </w:lvl>
    <w:lvl w:ilvl="5" w:tplc="AEF8EA06">
      <w:start w:val="1"/>
      <w:numFmt w:val="lowerRoman"/>
      <w:lvlText w:val="%6."/>
      <w:lvlJc w:val="right"/>
      <w:pPr>
        <w:ind w:left="4320" w:hanging="180"/>
      </w:pPr>
    </w:lvl>
    <w:lvl w:ilvl="6" w:tplc="8C6C9DCE">
      <w:start w:val="1"/>
      <w:numFmt w:val="decimal"/>
      <w:lvlText w:val="%7."/>
      <w:lvlJc w:val="left"/>
      <w:pPr>
        <w:ind w:left="5040" w:hanging="360"/>
      </w:pPr>
    </w:lvl>
    <w:lvl w:ilvl="7" w:tplc="70807E14">
      <w:start w:val="1"/>
      <w:numFmt w:val="lowerLetter"/>
      <w:lvlText w:val="%8."/>
      <w:lvlJc w:val="left"/>
      <w:pPr>
        <w:ind w:left="5760" w:hanging="360"/>
      </w:pPr>
    </w:lvl>
    <w:lvl w:ilvl="8" w:tplc="4BA8C05A">
      <w:start w:val="1"/>
      <w:numFmt w:val="lowerRoman"/>
      <w:lvlText w:val="%9."/>
      <w:lvlJc w:val="right"/>
      <w:pPr>
        <w:ind w:left="6480" w:hanging="180"/>
      </w:pPr>
    </w:lvl>
  </w:abstractNum>
  <w:abstractNum w:abstractNumId="21" w15:restartNumberingAfterBreak="0">
    <w:nsid w:val="5873F9CA"/>
    <w:multiLevelType w:val="hybridMultilevel"/>
    <w:tmpl w:val="0DFD5A2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AC042CD"/>
    <w:multiLevelType w:val="hybridMultilevel"/>
    <w:tmpl w:val="FBAEF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C0BAA0"/>
    <w:multiLevelType w:val="hybridMultilevel"/>
    <w:tmpl w:val="FF6E07FC"/>
    <w:lvl w:ilvl="0" w:tplc="FFFFFFFF">
      <w:start w:val="1"/>
      <w:numFmt w:val="ideographDigital"/>
      <w:lvlText w:val=""/>
      <w:lvlJc w:val="left"/>
    </w:lvl>
    <w:lvl w:ilvl="1" w:tplc="FFFFFFFF">
      <w:start w:val="1"/>
      <w:numFmt w:val="ideographDigital"/>
      <w:lvlText w:val=""/>
      <w:lvlJc w:val="left"/>
    </w:lvl>
    <w:lvl w:ilvl="2" w:tplc="72E5EA8D">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F1E42BE"/>
    <w:multiLevelType w:val="hybridMultilevel"/>
    <w:tmpl w:val="614CF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9B6BD6"/>
    <w:multiLevelType w:val="hybridMultilevel"/>
    <w:tmpl w:val="FDC949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1041228"/>
    <w:multiLevelType w:val="multilevel"/>
    <w:tmpl w:val="8B98AA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FB72CD"/>
    <w:multiLevelType w:val="hybridMultilevel"/>
    <w:tmpl w:val="D742819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4135BA"/>
    <w:multiLevelType w:val="hybridMultilevel"/>
    <w:tmpl w:val="A1DE2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1B4B3E"/>
    <w:multiLevelType w:val="hybridMultilevel"/>
    <w:tmpl w:val="71928C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B948D4"/>
    <w:multiLevelType w:val="hybridMultilevel"/>
    <w:tmpl w:val="E9E4FEB5"/>
    <w:lvl w:ilvl="0" w:tplc="FFFFFFFF">
      <w:start w:val="1"/>
      <w:numFmt w:val="ideographDigital"/>
      <w:lvlText w:val="•"/>
      <w:lvlJc w:val="left"/>
    </w:lvl>
    <w:lvl w:ilvl="1" w:tplc="FFFFFFFF">
      <w:start w:val="1"/>
      <w:numFmt w:val="ideographDigital"/>
      <w:lvlText w:val="•"/>
      <w:lvlJc w:val="left"/>
    </w:lvl>
    <w:lvl w:ilvl="2" w:tplc="1C94B7AA">
      <w:start w:val="1"/>
      <w:numFmt w:val="bullet"/>
      <w:lvlText w:val="•"/>
      <w:lvlJc w:val="left"/>
    </w:lvl>
    <w:lvl w:ilvl="3" w:tplc="70245C06">
      <w:start w:val="1"/>
      <w:numFmt w:val="bullet"/>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FF77CA1"/>
    <w:multiLevelType w:val="hybridMultilevel"/>
    <w:tmpl w:val="E74A9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21"/>
  </w:num>
  <w:num w:numId="4">
    <w:abstractNumId w:val="23"/>
  </w:num>
  <w:num w:numId="5">
    <w:abstractNumId w:val="25"/>
  </w:num>
  <w:num w:numId="6">
    <w:abstractNumId w:val="3"/>
  </w:num>
  <w:num w:numId="7">
    <w:abstractNumId w:val="2"/>
  </w:num>
  <w:num w:numId="8">
    <w:abstractNumId w:val="1"/>
  </w:num>
  <w:num w:numId="9">
    <w:abstractNumId w:val="30"/>
  </w:num>
  <w:num w:numId="10">
    <w:abstractNumId w:val="15"/>
  </w:num>
  <w:num w:numId="11">
    <w:abstractNumId w:val="24"/>
  </w:num>
  <w:num w:numId="12">
    <w:abstractNumId w:val="0"/>
  </w:num>
  <w:num w:numId="13">
    <w:abstractNumId w:val="7"/>
  </w:num>
  <w:num w:numId="14">
    <w:abstractNumId w:val="9"/>
  </w:num>
  <w:num w:numId="15">
    <w:abstractNumId w:val="29"/>
  </w:num>
  <w:num w:numId="16">
    <w:abstractNumId w:val="16"/>
  </w:num>
  <w:num w:numId="17">
    <w:abstractNumId w:val="19"/>
  </w:num>
  <w:num w:numId="18">
    <w:abstractNumId w:val="11"/>
  </w:num>
  <w:num w:numId="19">
    <w:abstractNumId w:val="18"/>
  </w:num>
  <w:num w:numId="20">
    <w:abstractNumId w:val="27"/>
  </w:num>
  <w:num w:numId="21">
    <w:abstractNumId w:val="22"/>
  </w:num>
  <w:num w:numId="22">
    <w:abstractNumId w:val="17"/>
  </w:num>
  <w:num w:numId="23">
    <w:abstractNumId w:val="12"/>
  </w:num>
  <w:num w:numId="24">
    <w:abstractNumId w:val="10"/>
  </w:num>
  <w:num w:numId="25">
    <w:abstractNumId w:val="4"/>
  </w:num>
  <w:num w:numId="26">
    <w:abstractNumId w:val="8"/>
  </w:num>
  <w:num w:numId="27">
    <w:abstractNumId w:val="31"/>
  </w:num>
  <w:num w:numId="28">
    <w:abstractNumId w:val="6"/>
  </w:num>
  <w:num w:numId="29">
    <w:abstractNumId w:val="26"/>
  </w:num>
  <w:num w:numId="30">
    <w:abstractNumId w:val="5"/>
  </w:num>
  <w:num w:numId="31">
    <w:abstractNumId w:val="14"/>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81"/>
    <o:shapelayout v:ext="edit">
      <o:idmap v:ext="edit" data="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048E14D-D98F-4430-9A32-C9E2D23F770C}"/>
    <w:docVar w:name="dgnword-eventsink" w:val="367929512"/>
  </w:docVars>
  <w:rsids>
    <w:rsidRoot w:val="00D65110"/>
    <w:rsid w:val="0001717F"/>
    <w:rsid w:val="000249E4"/>
    <w:rsid w:val="00030F60"/>
    <w:rsid w:val="00045D36"/>
    <w:rsid w:val="0006223A"/>
    <w:rsid w:val="00074291"/>
    <w:rsid w:val="000947EB"/>
    <w:rsid w:val="000A3D6F"/>
    <w:rsid w:val="000B5B92"/>
    <w:rsid w:val="000C56DD"/>
    <w:rsid w:val="000C6E65"/>
    <w:rsid w:val="000E0E17"/>
    <w:rsid w:val="000F30F8"/>
    <w:rsid w:val="000F43EF"/>
    <w:rsid w:val="0010450A"/>
    <w:rsid w:val="00120E61"/>
    <w:rsid w:val="00124513"/>
    <w:rsid w:val="00141F0D"/>
    <w:rsid w:val="00150453"/>
    <w:rsid w:val="0015192A"/>
    <w:rsid w:val="001675A5"/>
    <w:rsid w:val="001772CF"/>
    <w:rsid w:val="001B3E67"/>
    <w:rsid w:val="001C4AA6"/>
    <w:rsid w:val="00241848"/>
    <w:rsid w:val="00257AB4"/>
    <w:rsid w:val="00277CBA"/>
    <w:rsid w:val="00277EA9"/>
    <w:rsid w:val="002E7AD7"/>
    <w:rsid w:val="002F36E5"/>
    <w:rsid w:val="00362408"/>
    <w:rsid w:val="00364393"/>
    <w:rsid w:val="003D547C"/>
    <w:rsid w:val="003E62C4"/>
    <w:rsid w:val="00423717"/>
    <w:rsid w:val="00454833"/>
    <w:rsid w:val="00456B5B"/>
    <w:rsid w:val="0047206A"/>
    <w:rsid w:val="004877EA"/>
    <w:rsid w:val="00497CF1"/>
    <w:rsid w:val="004A50BD"/>
    <w:rsid w:val="004B5987"/>
    <w:rsid w:val="004F292F"/>
    <w:rsid w:val="004F2D82"/>
    <w:rsid w:val="005020C3"/>
    <w:rsid w:val="0051228E"/>
    <w:rsid w:val="00531ABA"/>
    <w:rsid w:val="005544CC"/>
    <w:rsid w:val="00575AA6"/>
    <w:rsid w:val="005A552E"/>
    <w:rsid w:val="005C3318"/>
    <w:rsid w:val="005C331D"/>
    <w:rsid w:val="005E73DB"/>
    <w:rsid w:val="005E8EB3"/>
    <w:rsid w:val="005F34B0"/>
    <w:rsid w:val="0061A5BB"/>
    <w:rsid w:val="0062783C"/>
    <w:rsid w:val="00652C16"/>
    <w:rsid w:val="00692B85"/>
    <w:rsid w:val="006D2741"/>
    <w:rsid w:val="007017DE"/>
    <w:rsid w:val="007079DF"/>
    <w:rsid w:val="00745BA4"/>
    <w:rsid w:val="00746378"/>
    <w:rsid w:val="007653C6"/>
    <w:rsid w:val="00767B7A"/>
    <w:rsid w:val="00791671"/>
    <w:rsid w:val="00795384"/>
    <w:rsid w:val="007B3A06"/>
    <w:rsid w:val="007B461A"/>
    <w:rsid w:val="007E35B4"/>
    <w:rsid w:val="00814E15"/>
    <w:rsid w:val="00820F3C"/>
    <w:rsid w:val="008313A2"/>
    <w:rsid w:val="00834481"/>
    <w:rsid w:val="008420C7"/>
    <w:rsid w:val="00845BE1"/>
    <w:rsid w:val="00847514"/>
    <w:rsid w:val="008635D3"/>
    <w:rsid w:val="00874BAF"/>
    <w:rsid w:val="00875035"/>
    <w:rsid w:val="00884303"/>
    <w:rsid w:val="008C5DA8"/>
    <w:rsid w:val="008D2452"/>
    <w:rsid w:val="008E32DB"/>
    <w:rsid w:val="00904A35"/>
    <w:rsid w:val="00914577"/>
    <w:rsid w:val="00935EEB"/>
    <w:rsid w:val="00960A8B"/>
    <w:rsid w:val="009757DD"/>
    <w:rsid w:val="00997363"/>
    <w:rsid w:val="009B1C89"/>
    <w:rsid w:val="009B1F68"/>
    <w:rsid w:val="00A40DD0"/>
    <w:rsid w:val="00A60189"/>
    <w:rsid w:val="00AB49D6"/>
    <w:rsid w:val="00AC5087"/>
    <w:rsid w:val="00AE01C0"/>
    <w:rsid w:val="00AE5D3D"/>
    <w:rsid w:val="00B03FC1"/>
    <w:rsid w:val="00B043B2"/>
    <w:rsid w:val="00B13BBD"/>
    <w:rsid w:val="00B20068"/>
    <w:rsid w:val="00B44D56"/>
    <w:rsid w:val="00B50B9C"/>
    <w:rsid w:val="00B63EF4"/>
    <w:rsid w:val="00B72BE2"/>
    <w:rsid w:val="00BB55F6"/>
    <w:rsid w:val="00BB6BB7"/>
    <w:rsid w:val="00BC3796"/>
    <w:rsid w:val="00BD5CDB"/>
    <w:rsid w:val="00BF4107"/>
    <w:rsid w:val="00BF5FB8"/>
    <w:rsid w:val="00C0431C"/>
    <w:rsid w:val="00C5193B"/>
    <w:rsid w:val="00C822CD"/>
    <w:rsid w:val="00C84B8E"/>
    <w:rsid w:val="00C916C9"/>
    <w:rsid w:val="00CC1613"/>
    <w:rsid w:val="00CC6EED"/>
    <w:rsid w:val="00CD3240"/>
    <w:rsid w:val="00CD59E2"/>
    <w:rsid w:val="00CF1F0F"/>
    <w:rsid w:val="00D3741E"/>
    <w:rsid w:val="00D52DB5"/>
    <w:rsid w:val="00D65110"/>
    <w:rsid w:val="00D76B9D"/>
    <w:rsid w:val="00D77ED0"/>
    <w:rsid w:val="00DA2095"/>
    <w:rsid w:val="00DA3B87"/>
    <w:rsid w:val="00DA3F9A"/>
    <w:rsid w:val="00DA4EF3"/>
    <w:rsid w:val="00DE184F"/>
    <w:rsid w:val="00DF6B42"/>
    <w:rsid w:val="00E44C2F"/>
    <w:rsid w:val="00E609CF"/>
    <w:rsid w:val="00E701D9"/>
    <w:rsid w:val="00ED74FA"/>
    <w:rsid w:val="00F2448C"/>
    <w:rsid w:val="00F4EEC1"/>
    <w:rsid w:val="00F811C5"/>
    <w:rsid w:val="00F831A0"/>
    <w:rsid w:val="00FA75F0"/>
    <w:rsid w:val="00FB584B"/>
    <w:rsid w:val="00FD71E1"/>
    <w:rsid w:val="00FE25EF"/>
    <w:rsid w:val="011E55D8"/>
    <w:rsid w:val="01FF99FF"/>
    <w:rsid w:val="0202D925"/>
    <w:rsid w:val="020ECD8D"/>
    <w:rsid w:val="024FE58C"/>
    <w:rsid w:val="030E1EDD"/>
    <w:rsid w:val="0316E049"/>
    <w:rsid w:val="0339ED6F"/>
    <w:rsid w:val="0346BAD7"/>
    <w:rsid w:val="03B4CD00"/>
    <w:rsid w:val="03B62C4B"/>
    <w:rsid w:val="043FE394"/>
    <w:rsid w:val="0458BD97"/>
    <w:rsid w:val="04CD7CAE"/>
    <w:rsid w:val="05011155"/>
    <w:rsid w:val="0551FCAC"/>
    <w:rsid w:val="056E66A6"/>
    <w:rsid w:val="057F8C93"/>
    <w:rsid w:val="0598706A"/>
    <w:rsid w:val="05AB8871"/>
    <w:rsid w:val="05BC4065"/>
    <w:rsid w:val="05C584B4"/>
    <w:rsid w:val="05D925C2"/>
    <w:rsid w:val="05DEEE9E"/>
    <w:rsid w:val="06140447"/>
    <w:rsid w:val="061CB96D"/>
    <w:rsid w:val="0687354D"/>
    <w:rsid w:val="071DFAC0"/>
    <w:rsid w:val="08B67BF0"/>
    <w:rsid w:val="08CA00D6"/>
    <w:rsid w:val="08EFCB9A"/>
    <w:rsid w:val="098621CD"/>
    <w:rsid w:val="09ABC986"/>
    <w:rsid w:val="0A256DCF"/>
    <w:rsid w:val="0A65D137"/>
    <w:rsid w:val="0AE7756A"/>
    <w:rsid w:val="0BA62222"/>
    <w:rsid w:val="0C2ECDF8"/>
    <w:rsid w:val="0C31CD1C"/>
    <w:rsid w:val="0CAD7C36"/>
    <w:rsid w:val="0CBDC28F"/>
    <w:rsid w:val="0CDE5BF2"/>
    <w:rsid w:val="0CFE30FE"/>
    <w:rsid w:val="0D1F0AE3"/>
    <w:rsid w:val="0D456DD6"/>
    <w:rsid w:val="0D5599D9"/>
    <w:rsid w:val="0D5DB202"/>
    <w:rsid w:val="0D92F73E"/>
    <w:rsid w:val="0D9D71F9"/>
    <w:rsid w:val="0DC21B89"/>
    <w:rsid w:val="0DCD9D7D"/>
    <w:rsid w:val="0E9420D5"/>
    <w:rsid w:val="0ED96E73"/>
    <w:rsid w:val="0EE75B3F"/>
    <w:rsid w:val="0EFC4389"/>
    <w:rsid w:val="0F2D4B4D"/>
    <w:rsid w:val="1013E79F"/>
    <w:rsid w:val="107396A7"/>
    <w:rsid w:val="10E02AFE"/>
    <w:rsid w:val="10EE4A2E"/>
    <w:rsid w:val="10F108EE"/>
    <w:rsid w:val="11922FF2"/>
    <w:rsid w:val="1270B9E4"/>
    <w:rsid w:val="128AF273"/>
    <w:rsid w:val="13B60F4C"/>
    <w:rsid w:val="13D754D3"/>
    <w:rsid w:val="14415CD3"/>
    <w:rsid w:val="14625CFD"/>
    <w:rsid w:val="14C8D474"/>
    <w:rsid w:val="14E2C435"/>
    <w:rsid w:val="14EE6F9C"/>
    <w:rsid w:val="15737293"/>
    <w:rsid w:val="160A97B2"/>
    <w:rsid w:val="166C925B"/>
    <w:rsid w:val="168BA372"/>
    <w:rsid w:val="16E48058"/>
    <w:rsid w:val="170EF595"/>
    <w:rsid w:val="17461952"/>
    <w:rsid w:val="17550E38"/>
    <w:rsid w:val="17C3F7B2"/>
    <w:rsid w:val="181953E4"/>
    <w:rsid w:val="18217B93"/>
    <w:rsid w:val="185B9F34"/>
    <w:rsid w:val="185C00C0"/>
    <w:rsid w:val="18615B26"/>
    <w:rsid w:val="18A6D3BC"/>
    <w:rsid w:val="19320F6F"/>
    <w:rsid w:val="1A16AF80"/>
    <w:rsid w:val="1A2C2FE7"/>
    <w:rsid w:val="1A37AC47"/>
    <w:rsid w:val="1A85B5E9"/>
    <w:rsid w:val="1B2B4116"/>
    <w:rsid w:val="1B40037E"/>
    <w:rsid w:val="1B50F4A6"/>
    <w:rsid w:val="1B53AA53"/>
    <w:rsid w:val="1B5BAE5F"/>
    <w:rsid w:val="1B902249"/>
    <w:rsid w:val="1C0B8737"/>
    <w:rsid w:val="1C23E359"/>
    <w:rsid w:val="1C5E8C83"/>
    <w:rsid w:val="1CB92C50"/>
    <w:rsid w:val="1DCC7B1A"/>
    <w:rsid w:val="1E42FB42"/>
    <w:rsid w:val="1EC55C0F"/>
    <w:rsid w:val="1F012C7C"/>
    <w:rsid w:val="1F0C0F26"/>
    <w:rsid w:val="1F415462"/>
    <w:rsid w:val="1F6240CA"/>
    <w:rsid w:val="1F714FED"/>
    <w:rsid w:val="2087E86F"/>
    <w:rsid w:val="20F11CF3"/>
    <w:rsid w:val="20FF4A0E"/>
    <w:rsid w:val="211A204D"/>
    <w:rsid w:val="213E12A1"/>
    <w:rsid w:val="218D5B39"/>
    <w:rsid w:val="21EDEB79"/>
    <w:rsid w:val="22C2190C"/>
    <w:rsid w:val="22DA7B08"/>
    <w:rsid w:val="22FB3742"/>
    <w:rsid w:val="234CDAD0"/>
    <w:rsid w:val="23876C40"/>
    <w:rsid w:val="24161030"/>
    <w:rsid w:val="242B84B2"/>
    <w:rsid w:val="2444C110"/>
    <w:rsid w:val="245E30E2"/>
    <w:rsid w:val="24B5FC0A"/>
    <w:rsid w:val="25CB11E7"/>
    <w:rsid w:val="26A49BE2"/>
    <w:rsid w:val="26E1BA4F"/>
    <w:rsid w:val="277985B8"/>
    <w:rsid w:val="280916C1"/>
    <w:rsid w:val="28A0C2FB"/>
    <w:rsid w:val="28A80EC2"/>
    <w:rsid w:val="28D4196B"/>
    <w:rsid w:val="29183233"/>
    <w:rsid w:val="29781FFE"/>
    <w:rsid w:val="29DC5529"/>
    <w:rsid w:val="2A098394"/>
    <w:rsid w:val="2AE5237B"/>
    <w:rsid w:val="2B0B374D"/>
    <w:rsid w:val="2B272201"/>
    <w:rsid w:val="2B6E8C85"/>
    <w:rsid w:val="2BF96D6D"/>
    <w:rsid w:val="2CBEAB3F"/>
    <w:rsid w:val="2D836D6B"/>
    <w:rsid w:val="2E5B7AEC"/>
    <w:rsid w:val="2E6189C0"/>
    <w:rsid w:val="2E6FA8F0"/>
    <w:rsid w:val="2EC58753"/>
    <w:rsid w:val="2FC72840"/>
    <w:rsid w:val="2FED1AE7"/>
    <w:rsid w:val="2FEE8645"/>
    <w:rsid w:val="302B8A9B"/>
    <w:rsid w:val="3078A958"/>
    <w:rsid w:val="30FF4AAA"/>
    <w:rsid w:val="313E8973"/>
    <w:rsid w:val="316CB34A"/>
    <w:rsid w:val="3188EB48"/>
    <w:rsid w:val="31BC0A82"/>
    <w:rsid w:val="324960AC"/>
    <w:rsid w:val="3259B4C7"/>
    <w:rsid w:val="329B1B0B"/>
    <w:rsid w:val="33CE2CF0"/>
    <w:rsid w:val="3461EEC2"/>
    <w:rsid w:val="3504E78E"/>
    <w:rsid w:val="3590CEC3"/>
    <w:rsid w:val="363DCAF3"/>
    <w:rsid w:val="3641053B"/>
    <w:rsid w:val="365ABE05"/>
    <w:rsid w:val="36A28CE2"/>
    <w:rsid w:val="375A4C28"/>
    <w:rsid w:val="379A7322"/>
    <w:rsid w:val="3835104D"/>
    <w:rsid w:val="38B2BA88"/>
    <w:rsid w:val="39D03102"/>
    <w:rsid w:val="3BA6D196"/>
    <w:rsid w:val="3BCD8C9E"/>
    <w:rsid w:val="3C08D809"/>
    <w:rsid w:val="3C7F34CE"/>
    <w:rsid w:val="3C811DCC"/>
    <w:rsid w:val="3CD06DE4"/>
    <w:rsid w:val="3DFC82AD"/>
    <w:rsid w:val="3E40E7EA"/>
    <w:rsid w:val="3E6C3E45"/>
    <w:rsid w:val="3E744725"/>
    <w:rsid w:val="3E8566A2"/>
    <w:rsid w:val="3E95BFC0"/>
    <w:rsid w:val="3F88E0AC"/>
    <w:rsid w:val="3F8BB4C2"/>
    <w:rsid w:val="3F976518"/>
    <w:rsid w:val="40080EA6"/>
    <w:rsid w:val="405E35D4"/>
    <w:rsid w:val="4114AC97"/>
    <w:rsid w:val="41415568"/>
    <w:rsid w:val="4151DC4E"/>
    <w:rsid w:val="41BF9C5E"/>
    <w:rsid w:val="423607AD"/>
    <w:rsid w:val="42943D63"/>
    <w:rsid w:val="42A62DDF"/>
    <w:rsid w:val="42CA98F3"/>
    <w:rsid w:val="43243B81"/>
    <w:rsid w:val="436077EC"/>
    <w:rsid w:val="43F6E891"/>
    <w:rsid w:val="44300DC4"/>
    <w:rsid w:val="44DB7FC9"/>
    <w:rsid w:val="44DE8C86"/>
    <w:rsid w:val="46547B14"/>
    <w:rsid w:val="4677502A"/>
    <w:rsid w:val="46CB7135"/>
    <w:rsid w:val="47564BE5"/>
    <w:rsid w:val="475BC509"/>
    <w:rsid w:val="4779BB2D"/>
    <w:rsid w:val="478F47B6"/>
    <w:rsid w:val="47EDDC39"/>
    <w:rsid w:val="47F7ACA4"/>
    <w:rsid w:val="481B0E11"/>
    <w:rsid w:val="483F215C"/>
    <w:rsid w:val="4897C16F"/>
    <w:rsid w:val="48E0070A"/>
    <w:rsid w:val="492C98FB"/>
    <w:rsid w:val="494C674D"/>
    <w:rsid w:val="4981A6D2"/>
    <w:rsid w:val="498C1BD6"/>
    <w:rsid w:val="49937D05"/>
    <w:rsid w:val="49B6DE72"/>
    <w:rsid w:val="4A3D947C"/>
    <w:rsid w:val="4B27EC37"/>
    <w:rsid w:val="4B3BA2FA"/>
    <w:rsid w:val="4B4AC14D"/>
    <w:rsid w:val="4B9676D2"/>
    <w:rsid w:val="4BBAE4BE"/>
    <w:rsid w:val="4BBEE0CD"/>
    <w:rsid w:val="4BEB9DEE"/>
    <w:rsid w:val="4C029733"/>
    <w:rsid w:val="4C6700BA"/>
    <w:rsid w:val="4CDBE302"/>
    <w:rsid w:val="4D631560"/>
    <w:rsid w:val="4EF28580"/>
    <w:rsid w:val="4EFBA210"/>
    <w:rsid w:val="4F2EC5D8"/>
    <w:rsid w:val="4F35E13D"/>
    <w:rsid w:val="4F8A466E"/>
    <w:rsid w:val="4F946085"/>
    <w:rsid w:val="4FC943C3"/>
    <w:rsid w:val="4FCD53F1"/>
    <w:rsid w:val="5002BE89"/>
    <w:rsid w:val="500B6457"/>
    <w:rsid w:val="50510C91"/>
    <w:rsid w:val="5064B137"/>
    <w:rsid w:val="50ED4769"/>
    <w:rsid w:val="51415298"/>
    <w:rsid w:val="517F3E95"/>
    <w:rsid w:val="5185668D"/>
    <w:rsid w:val="51A447A9"/>
    <w:rsid w:val="51C1A2F8"/>
    <w:rsid w:val="52426741"/>
    <w:rsid w:val="5271F65E"/>
    <w:rsid w:val="5288F2A5"/>
    <w:rsid w:val="528D80D2"/>
    <w:rsid w:val="52D428F6"/>
    <w:rsid w:val="52D5FDE9"/>
    <w:rsid w:val="52EAC495"/>
    <w:rsid w:val="535F3544"/>
    <w:rsid w:val="536C68C8"/>
    <w:rsid w:val="5433626D"/>
    <w:rsid w:val="544E1F14"/>
    <w:rsid w:val="54638641"/>
    <w:rsid w:val="5492D8B2"/>
    <w:rsid w:val="54A0B87E"/>
    <w:rsid w:val="555C5AAE"/>
    <w:rsid w:val="55C03987"/>
    <w:rsid w:val="56226557"/>
    <w:rsid w:val="563370D3"/>
    <w:rsid w:val="564C162C"/>
    <w:rsid w:val="5691FCE3"/>
    <w:rsid w:val="56DE0367"/>
    <w:rsid w:val="575102F2"/>
    <w:rsid w:val="576E15DC"/>
    <w:rsid w:val="584080C4"/>
    <w:rsid w:val="584379B0"/>
    <w:rsid w:val="587A56AF"/>
    <w:rsid w:val="58A1554C"/>
    <w:rsid w:val="58E3462B"/>
    <w:rsid w:val="5902D7C2"/>
    <w:rsid w:val="5924F4CE"/>
    <w:rsid w:val="592E0A3B"/>
    <w:rsid w:val="59694830"/>
    <w:rsid w:val="5A2F05BE"/>
    <w:rsid w:val="5A7400C6"/>
    <w:rsid w:val="5B98D351"/>
    <w:rsid w:val="5BB9E4F7"/>
    <w:rsid w:val="5C2107E5"/>
    <w:rsid w:val="5C436D33"/>
    <w:rsid w:val="5CB66570"/>
    <w:rsid w:val="5D114A4E"/>
    <w:rsid w:val="5D2EAB33"/>
    <w:rsid w:val="5D678A0A"/>
    <w:rsid w:val="5D78C27E"/>
    <w:rsid w:val="5DBBDC27"/>
    <w:rsid w:val="5DD68B4A"/>
    <w:rsid w:val="5DE63993"/>
    <w:rsid w:val="5E16A174"/>
    <w:rsid w:val="5E2DF61B"/>
    <w:rsid w:val="5E8A4026"/>
    <w:rsid w:val="5F1096D0"/>
    <w:rsid w:val="60183D0E"/>
    <w:rsid w:val="6031C373"/>
    <w:rsid w:val="60851EE5"/>
    <w:rsid w:val="608D561A"/>
    <w:rsid w:val="60E64E84"/>
    <w:rsid w:val="614075C3"/>
    <w:rsid w:val="61BBFA11"/>
    <w:rsid w:val="61C4A7E5"/>
    <w:rsid w:val="61D63EB9"/>
    <w:rsid w:val="61E521C1"/>
    <w:rsid w:val="6241A9A9"/>
    <w:rsid w:val="62707B11"/>
    <w:rsid w:val="62821EE5"/>
    <w:rsid w:val="62EA1297"/>
    <w:rsid w:val="6308D5E5"/>
    <w:rsid w:val="63237248"/>
    <w:rsid w:val="638A804B"/>
    <w:rsid w:val="647878E6"/>
    <w:rsid w:val="657D6088"/>
    <w:rsid w:val="65C6EE0C"/>
    <w:rsid w:val="65E6EAE2"/>
    <w:rsid w:val="66421B25"/>
    <w:rsid w:val="66833E94"/>
    <w:rsid w:val="66DAADD5"/>
    <w:rsid w:val="6742A9F3"/>
    <w:rsid w:val="675B5D3E"/>
    <w:rsid w:val="67741C3B"/>
    <w:rsid w:val="6782BB43"/>
    <w:rsid w:val="67A2BF22"/>
    <w:rsid w:val="683CD51D"/>
    <w:rsid w:val="6866A890"/>
    <w:rsid w:val="689C2097"/>
    <w:rsid w:val="68B2CE25"/>
    <w:rsid w:val="691E8BA4"/>
    <w:rsid w:val="6921F03B"/>
    <w:rsid w:val="6935090F"/>
    <w:rsid w:val="69B93B31"/>
    <w:rsid w:val="69C9E0F2"/>
    <w:rsid w:val="6A66619D"/>
    <w:rsid w:val="6ADE37FE"/>
    <w:rsid w:val="6B06E570"/>
    <w:rsid w:val="6BD008C1"/>
    <w:rsid w:val="6BE57A32"/>
    <w:rsid w:val="6C2BF278"/>
    <w:rsid w:val="6C717D7B"/>
    <w:rsid w:val="6D409AFF"/>
    <w:rsid w:val="6D978581"/>
    <w:rsid w:val="6DAA3ACB"/>
    <w:rsid w:val="6DF1FCC7"/>
    <w:rsid w:val="6E08F510"/>
    <w:rsid w:val="6E2FA1A3"/>
    <w:rsid w:val="6E6584CF"/>
    <w:rsid w:val="6E75281C"/>
    <w:rsid w:val="6E82E22F"/>
    <w:rsid w:val="6EA94CCE"/>
    <w:rsid w:val="6EFE7F9C"/>
    <w:rsid w:val="6F176D51"/>
    <w:rsid w:val="6FE758ED"/>
    <w:rsid w:val="6FEBFB2E"/>
    <w:rsid w:val="6FFEBF6C"/>
    <w:rsid w:val="702B9D3E"/>
    <w:rsid w:val="704E1D70"/>
    <w:rsid w:val="706867BE"/>
    <w:rsid w:val="7125BA89"/>
    <w:rsid w:val="712D0220"/>
    <w:rsid w:val="7181C0DE"/>
    <w:rsid w:val="7250BE91"/>
    <w:rsid w:val="72A4553E"/>
    <w:rsid w:val="72C4EADE"/>
    <w:rsid w:val="7388A41E"/>
    <w:rsid w:val="73DC494B"/>
    <w:rsid w:val="745A2295"/>
    <w:rsid w:val="755DC2AA"/>
    <w:rsid w:val="759A073B"/>
    <w:rsid w:val="759E3119"/>
    <w:rsid w:val="7664A4ED"/>
    <w:rsid w:val="76B295F2"/>
    <w:rsid w:val="76FE15C9"/>
    <w:rsid w:val="7736C814"/>
    <w:rsid w:val="7944BB55"/>
    <w:rsid w:val="797416B7"/>
    <w:rsid w:val="79B6E93C"/>
    <w:rsid w:val="79B99E76"/>
    <w:rsid w:val="79E643D2"/>
    <w:rsid w:val="79EB3241"/>
    <w:rsid w:val="7A0F4A04"/>
    <w:rsid w:val="7A1505B4"/>
    <w:rsid w:val="7A612B49"/>
    <w:rsid w:val="7A7279C4"/>
    <w:rsid w:val="7A9F4822"/>
    <w:rsid w:val="7AD3E466"/>
    <w:rsid w:val="7B4803E6"/>
    <w:rsid w:val="7B67C1C5"/>
    <w:rsid w:val="7B8D44BC"/>
    <w:rsid w:val="7BD878CA"/>
    <w:rsid w:val="7C76F2FC"/>
    <w:rsid w:val="7C9819AF"/>
    <w:rsid w:val="7CC0C721"/>
    <w:rsid w:val="7CC3DBFE"/>
    <w:rsid w:val="7D89DAEC"/>
    <w:rsid w:val="7E93C6FA"/>
    <w:rsid w:val="7EF636D9"/>
    <w:rsid w:val="7F10198C"/>
    <w:rsid w:val="7F37C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81"/>
    <o:shapelayout v:ext="edit">
      <o:idmap v:ext="edit" data="1"/>
    </o:shapelayout>
  </w:shapeDefaults>
  <w:decimalSymbol w:val="."/>
  <w:listSeparator w:val=","/>
  <w14:docId w14:val="751832C2"/>
  <w15:chartTrackingRefBased/>
  <w15:docId w15:val="{917D797B-BDB1-4C0B-AD6F-F5EF0801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511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651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110"/>
  </w:style>
  <w:style w:type="paragraph" w:styleId="Footer">
    <w:name w:val="footer"/>
    <w:basedOn w:val="Normal"/>
    <w:link w:val="FooterChar"/>
    <w:uiPriority w:val="99"/>
    <w:unhideWhenUsed/>
    <w:rsid w:val="00D651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110"/>
  </w:style>
  <w:style w:type="paragraph" w:styleId="NormalWeb">
    <w:name w:val="Normal (Web)"/>
    <w:basedOn w:val="Normal"/>
    <w:uiPriority w:val="99"/>
    <w:semiHidden/>
    <w:unhideWhenUsed/>
    <w:rsid w:val="00BD5C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20068"/>
    <w:rPr>
      <w:color w:val="0563C1" w:themeColor="hyperlink"/>
      <w:u w:val="single"/>
    </w:rPr>
  </w:style>
  <w:style w:type="paragraph" w:styleId="ListParagraph">
    <w:name w:val="List Paragraph"/>
    <w:basedOn w:val="Normal"/>
    <w:uiPriority w:val="34"/>
    <w:qFormat/>
    <w:rsid w:val="007017DE"/>
    <w:pPr>
      <w:ind w:left="720"/>
      <w:contextualSpacing/>
    </w:pPr>
  </w:style>
  <w:style w:type="character" w:styleId="CommentReference">
    <w:name w:val="annotation reference"/>
    <w:basedOn w:val="DefaultParagraphFont"/>
    <w:uiPriority w:val="99"/>
    <w:semiHidden/>
    <w:unhideWhenUsed/>
    <w:rsid w:val="001772CF"/>
    <w:rPr>
      <w:sz w:val="16"/>
      <w:szCs w:val="16"/>
    </w:rPr>
  </w:style>
  <w:style w:type="paragraph" w:styleId="CommentText">
    <w:name w:val="annotation text"/>
    <w:basedOn w:val="Normal"/>
    <w:link w:val="CommentTextChar"/>
    <w:uiPriority w:val="99"/>
    <w:unhideWhenUsed/>
    <w:rsid w:val="001772CF"/>
    <w:pPr>
      <w:spacing w:line="240" w:lineRule="auto"/>
    </w:pPr>
    <w:rPr>
      <w:sz w:val="20"/>
      <w:szCs w:val="20"/>
    </w:rPr>
  </w:style>
  <w:style w:type="character" w:customStyle="1" w:styleId="CommentTextChar">
    <w:name w:val="Comment Text Char"/>
    <w:basedOn w:val="DefaultParagraphFont"/>
    <w:link w:val="CommentText"/>
    <w:uiPriority w:val="99"/>
    <w:rsid w:val="001772CF"/>
    <w:rPr>
      <w:sz w:val="20"/>
      <w:szCs w:val="20"/>
    </w:rPr>
  </w:style>
  <w:style w:type="paragraph" w:styleId="CommentSubject">
    <w:name w:val="annotation subject"/>
    <w:basedOn w:val="CommentText"/>
    <w:next w:val="CommentText"/>
    <w:link w:val="CommentSubjectChar"/>
    <w:uiPriority w:val="99"/>
    <w:semiHidden/>
    <w:unhideWhenUsed/>
    <w:rsid w:val="001772CF"/>
    <w:rPr>
      <w:b/>
      <w:bCs/>
    </w:rPr>
  </w:style>
  <w:style w:type="character" w:customStyle="1" w:styleId="CommentSubjectChar">
    <w:name w:val="Comment Subject Char"/>
    <w:basedOn w:val="CommentTextChar"/>
    <w:link w:val="CommentSubject"/>
    <w:uiPriority w:val="99"/>
    <w:semiHidden/>
    <w:rsid w:val="001772CF"/>
    <w:rPr>
      <w:b/>
      <w:bCs/>
      <w:sz w:val="20"/>
      <w:szCs w:val="20"/>
    </w:rPr>
  </w:style>
  <w:style w:type="paragraph" w:styleId="BalloonText">
    <w:name w:val="Balloon Text"/>
    <w:basedOn w:val="Normal"/>
    <w:link w:val="BalloonTextChar"/>
    <w:uiPriority w:val="99"/>
    <w:semiHidden/>
    <w:unhideWhenUsed/>
    <w:rsid w:val="00177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2CF"/>
    <w:rPr>
      <w:rFonts w:ascii="Segoe UI" w:hAnsi="Segoe UI" w:cs="Segoe UI"/>
      <w:sz w:val="18"/>
      <w:szCs w:val="18"/>
    </w:rPr>
  </w:style>
  <w:style w:type="paragraph" w:styleId="FootnoteText">
    <w:name w:val="footnote text"/>
    <w:basedOn w:val="Normal"/>
    <w:link w:val="FootnoteTextChar"/>
    <w:uiPriority w:val="99"/>
    <w:semiHidden/>
    <w:unhideWhenUsed/>
    <w:rsid w:val="00AE5D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5D3D"/>
    <w:rPr>
      <w:sz w:val="20"/>
      <w:szCs w:val="20"/>
    </w:rPr>
  </w:style>
  <w:style w:type="character" w:styleId="FootnoteReference">
    <w:name w:val="footnote reference"/>
    <w:basedOn w:val="DefaultParagraphFont"/>
    <w:uiPriority w:val="99"/>
    <w:semiHidden/>
    <w:unhideWhenUsed/>
    <w:rsid w:val="00AE5D3D"/>
    <w:rPr>
      <w:vertAlign w:val="superscript"/>
    </w:rPr>
  </w:style>
  <w:style w:type="character" w:customStyle="1" w:styleId="normaltextrun">
    <w:name w:val="normaltextrun"/>
    <w:basedOn w:val="DefaultParagraphFont"/>
    <w:rsid w:val="00CC1613"/>
  </w:style>
  <w:style w:type="table" w:styleId="TableGrid">
    <w:name w:val="Table Grid"/>
    <w:basedOn w:val="TableNormal"/>
    <w:uiPriority w:val="39"/>
    <w:rsid w:val="00364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244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36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csct.co.uk/usr/pub/helping-smokers-stop-guidance-for-pharmacist-in-england.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ncsct.co.uk/pub_dh-Guidance.ph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forms.office.com/r/r5vxiBi6a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quiries@ncsct.co.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topsmokinglondon.com/tools-and-resources/helplin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sct.co.uk/pub_nice-guidance.php"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evidence.nihr.ac.uk/alert/community-pharmacies-may-be-a-useful-place-to-deliver-stop-smoking-services/" TargetMode="External"/><Relationship Id="rId2" Type="http://schemas.openxmlformats.org/officeDocument/2006/relationships/hyperlink" Target="https://fingertips.phe.org.uk/profile/tobacco-control/data" TargetMode="External"/><Relationship Id="rId1" Type="http://schemas.openxmlformats.org/officeDocument/2006/relationships/hyperlink" Target="https://assets.publishing.service.gov.uk/government/uploads/system/uploads/attachment_data/file/630217/Towards_a_Smoke_free_Generation_-_A_Tobacco_Control_Plan_for_England_2017-2022__2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DF3B2A4A444642B1E62DEEACCEE456" ma:contentTypeVersion="6" ma:contentTypeDescription="Create a new document." ma:contentTypeScope="" ma:versionID="2e1a55fb5636791ba0cb932a167741da">
  <xsd:schema xmlns:xsd="http://www.w3.org/2001/XMLSchema" xmlns:xs="http://www.w3.org/2001/XMLSchema" xmlns:p="http://schemas.microsoft.com/office/2006/metadata/properties" xmlns:ns2="bbd0a106-a3eb-49e9-855a-7747832197da" xmlns:ns3="096e1e5f-a1c2-4f20-af22-1adb3ed4d5e4" targetNamespace="http://schemas.microsoft.com/office/2006/metadata/properties" ma:root="true" ma:fieldsID="d7d974f1ef203f2ea55568b1ede53beb" ns2:_="" ns3:_="">
    <xsd:import namespace="bbd0a106-a3eb-49e9-855a-7747832197da"/>
    <xsd:import namespace="096e1e5f-a1c2-4f20-af22-1adb3ed4d5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0a106-a3eb-49e9-855a-774783219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6e1e5f-a1c2-4f20-af22-1adb3ed4d5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B302D-76D7-44DF-8905-4836E43FBB98}">
  <ds:schemaRefs>
    <ds:schemaRef ds:uri="bbd0a106-a3eb-49e9-855a-7747832197d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96e1e5f-a1c2-4f20-af22-1adb3ed4d5e4"/>
    <ds:schemaRef ds:uri="http://www.w3.org/XML/1998/namespace"/>
    <ds:schemaRef ds:uri="http://purl.org/dc/dcmitype/"/>
  </ds:schemaRefs>
</ds:datastoreItem>
</file>

<file path=customXml/itemProps2.xml><?xml version="1.0" encoding="utf-8"?>
<ds:datastoreItem xmlns:ds="http://schemas.openxmlformats.org/officeDocument/2006/customXml" ds:itemID="{C5D6CE8F-4222-4AC4-9B7B-CE79F0410A15}">
  <ds:schemaRefs>
    <ds:schemaRef ds:uri="http://schemas.microsoft.com/sharepoint/v3/contenttype/forms"/>
  </ds:schemaRefs>
</ds:datastoreItem>
</file>

<file path=customXml/itemProps3.xml><?xml version="1.0" encoding="utf-8"?>
<ds:datastoreItem xmlns:ds="http://schemas.openxmlformats.org/officeDocument/2006/customXml" ds:itemID="{31C61DA0-14E1-468F-9D7B-242AEF7D9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d0a106-a3eb-49e9-855a-7747832197da"/>
    <ds:schemaRef ds:uri="096e1e5f-a1c2-4f20-af22-1adb3ed4d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454AFD-B9DF-49DB-93B5-807EFDFCD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3148</Words>
  <Characters>17944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21050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Ezeoke-Griffiths</dc:creator>
  <cp:keywords/>
  <dc:description/>
  <cp:lastModifiedBy>Natalie Naor</cp:lastModifiedBy>
  <cp:revision>2</cp:revision>
  <dcterms:created xsi:type="dcterms:W3CDTF">2022-10-21T10:15:00Z</dcterms:created>
  <dcterms:modified xsi:type="dcterms:W3CDTF">2022-10-21T10:15:00Z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0x010100FEDF3B2A4A444642B1E62DEEACCEE456</vt:lpwstr>
  </property>
</Properties>
</file>