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C6CF" w14:textId="77777777" w:rsidR="005E59C6" w:rsidRDefault="007B5323">
      <w:pPr>
        <w:spacing w:after="59" w:line="259" w:lineRule="auto"/>
        <w:ind w:left="-476" w:firstLine="0"/>
      </w:pPr>
      <w:r>
        <w:rPr>
          <w:noProof/>
        </w:rPr>
        <w:drawing>
          <wp:inline distT="0" distB="0" distL="0" distR="0" wp14:anchorId="5E3A22E8" wp14:editId="775A09F3">
            <wp:extent cx="3031490" cy="1225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031490" cy="1225550"/>
                    </a:xfrm>
                    <a:prstGeom prst="rect">
                      <a:avLst/>
                    </a:prstGeom>
                  </pic:spPr>
                </pic:pic>
              </a:graphicData>
            </a:graphic>
          </wp:inline>
        </w:drawing>
      </w:r>
    </w:p>
    <w:p w14:paraId="6BC9C205" w14:textId="77777777" w:rsidR="005E59C6" w:rsidRDefault="007B5323">
      <w:pPr>
        <w:spacing w:after="0" w:line="259" w:lineRule="auto"/>
        <w:ind w:left="226" w:firstLine="0"/>
      </w:pPr>
      <w:r>
        <w:t xml:space="preserve"> </w:t>
      </w:r>
    </w:p>
    <w:p w14:paraId="36253D51" w14:textId="77777777" w:rsidR="005E59C6" w:rsidRDefault="007B5323">
      <w:pPr>
        <w:spacing w:after="0" w:line="259" w:lineRule="auto"/>
        <w:ind w:left="226" w:firstLine="0"/>
      </w:pPr>
      <w:r>
        <w:t xml:space="preserve"> </w:t>
      </w:r>
    </w:p>
    <w:p w14:paraId="4DAE1DDF" w14:textId="77777777" w:rsidR="005E59C6" w:rsidRDefault="007B5323">
      <w:pPr>
        <w:spacing w:after="0" w:line="259" w:lineRule="auto"/>
        <w:ind w:left="226" w:firstLine="0"/>
      </w:pPr>
      <w:r>
        <w:t xml:space="preserve"> </w:t>
      </w:r>
    </w:p>
    <w:p w14:paraId="2BBCDEDC" w14:textId="77777777" w:rsidR="005E59C6" w:rsidRDefault="007B5323">
      <w:pPr>
        <w:spacing w:after="54" w:line="259" w:lineRule="auto"/>
        <w:ind w:left="2479" w:firstLine="0"/>
      </w:pPr>
      <w:r>
        <w:rPr>
          <w:noProof/>
        </w:rPr>
        <w:drawing>
          <wp:inline distT="0" distB="0" distL="0" distR="0" wp14:anchorId="543CB027" wp14:editId="373EB231">
            <wp:extent cx="3190240" cy="124904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a:stretch>
                      <a:fillRect/>
                    </a:stretch>
                  </pic:blipFill>
                  <pic:spPr>
                    <a:xfrm>
                      <a:off x="0" y="0"/>
                      <a:ext cx="3190240" cy="1249045"/>
                    </a:xfrm>
                    <a:prstGeom prst="rect">
                      <a:avLst/>
                    </a:prstGeom>
                  </pic:spPr>
                </pic:pic>
              </a:graphicData>
            </a:graphic>
          </wp:inline>
        </w:drawing>
      </w:r>
    </w:p>
    <w:p w14:paraId="07BE7884" w14:textId="77777777" w:rsidR="005E59C6" w:rsidRDefault="007B5323">
      <w:pPr>
        <w:spacing w:after="276" w:line="259" w:lineRule="auto"/>
        <w:ind w:left="274" w:firstLine="0"/>
        <w:jc w:val="center"/>
      </w:pPr>
      <w:r>
        <w:t xml:space="preserve"> </w:t>
      </w:r>
    </w:p>
    <w:p w14:paraId="31220438" w14:textId="77777777" w:rsidR="005E59C6" w:rsidRDefault="007B5323">
      <w:pPr>
        <w:spacing w:after="0" w:line="259" w:lineRule="auto"/>
        <w:ind w:left="226" w:firstLine="0"/>
      </w:pPr>
      <w:r>
        <w:rPr>
          <w:b/>
          <w:color w:val="78BB36"/>
          <w:sz w:val="56"/>
        </w:rPr>
        <w:t xml:space="preserve"> Redbridge Needle &amp; Syringe Programme </w:t>
      </w:r>
    </w:p>
    <w:p w14:paraId="0108AEE4" w14:textId="77777777" w:rsidR="005E59C6" w:rsidRDefault="007B5323">
      <w:pPr>
        <w:spacing w:after="0" w:line="259" w:lineRule="auto"/>
        <w:ind w:left="347" w:firstLine="0"/>
        <w:jc w:val="center"/>
      </w:pPr>
      <w:r>
        <w:rPr>
          <w:b/>
          <w:color w:val="78BB36"/>
          <w:sz w:val="56"/>
        </w:rPr>
        <w:t xml:space="preserve"> </w:t>
      </w:r>
    </w:p>
    <w:p w14:paraId="452A0C70" w14:textId="77777777" w:rsidR="005E59C6" w:rsidRDefault="007B5323">
      <w:pPr>
        <w:spacing w:after="0" w:line="259" w:lineRule="auto"/>
        <w:ind w:left="274" w:firstLine="0"/>
        <w:jc w:val="center"/>
      </w:pPr>
      <w:r>
        <w:t xml:space="preserve"> </w:t>
      </w:r>
    </w:p>
    <w:p w14:paraId="792BF396" w14:textId="77777777" w:rsidR="005E59C6" w:rsidRDefault="007B5323">
      <w:pPr>
        <w:spacing w:after="0" w:line="259" w:lineRule="auto"/>
        <w:ind w:left="226" w:firstLine="0"/>
      </w:pPr>
      <w:r>
        <w:t xml:space="preserve"> </w:t>
      </w:r>
    </w:p>
    <w:p w14:paraId="262CB110" w14:textId="77777777" w:rsidR="005E59C6" w:rsidRDefault="007B5323">
      <w:pPr>
        <w:spacing w:after="0" w:line="259" w:lineRule="auto"/>
        <w:ind w:left="226" w:firstLine="0"/>
      </w:pPr>
      <w:r>
        <w:t xml:space="preserve"> </w:t>
      </w:r>
    </w:p>
    <w:p w14:paraId="1B917820" w14:textId="77777777" w:rsidR="005E59C6" w:rsidRDefault="007B5323">
      <w:pPr>
        <w:spacing w:after="0" w:line="259" w:lineRule="auto"/>
        <w:ind w:left="226" w:firstLine="0"/>
      </w:pPr>
      <w:r>
        <w:t xml:space="preserve"> </w:t>
      </w:r>
    </w:p>
    <w:p w14:paraId="36BA17C7" w14:textId="77777777" w:rsidR="005E59C6" w:rsidRDefault="007B5323">
      <w:pPr>
        <w:spacing w:after="237" w:line="259" w:lineRule="auto"/>
        <w:ind w:left="226" w:firstLine="0"/>
      </w:pPr>
      <w:r>
        <w:t xml:space="preserve"> </w:t>
      </w:r>
    </w:p>
    <w:p w14:paraId="1C2EF0F5" w14:textId="77777777" w:rsidR="005E59C6" w:rsidRDefault="007B5323">
      <w:pPr>
        <w:spacing w:after="0" w:line="259" w:lineRule="auto"/>
        <w:ind w:left="2072" w:firstLine="0"/>
      </w:pPr>
      <w:r>
        <w:rPr>
          <w:b/>
          <w:sz w:val="52"/>
        </w:rPr>
        <w:t xml:space="preserve">SERVICE LEVEL AGREEMENT </w:t>
      </w:r>
    </w:p>
    <w:p w14:paraId="4FDE9B4E" w14:textId="77777777" w:rsidR="005E59C6" w:rsidRDefault="007B5323">
      <w:pPr>
        <w:spacing w:after="36" w:line="266" w:lineRule="auto"/>
        <w:ind w:left="1788" w:right="1560" w:hanging="10"/>
        <w:jc w:val="center"/>
      </w:pPr>
      <w:r>
        <w:rPr>
          <w:b/>
          <w:sz w:val="32"/>
        </w:rPr>
        <w:t xml:space="preserve">1 April 2021 – 31 March 2024 </w:t>
      </w:r>
    </w:p>
    <w:p w14:paraId="29F8D0EF" w14:textId="77777777" w:rsidR="005E59C6" w:rsidRDefault="007B5323">
      <w:pPr>
        <w:spacing w:after="0" w:line="259" w:lineRule="auto"/>
        <w:ind w:left="311" w:firstLine="0"/>
        <w:jc w:val="center"/>
      </w:pPr>
      <w:r>
        <w:rPr>
          <w:b/>
          <w:sz w:val="40"/>
        </w:rPr>
        <w:t xml:space="preserve"> </w:t>
      </w:r>
    </w:p>
    <w:p w14:paraId="4974333F" w14:textId="77777777" w:rsidR="005E59C6" w:rsidRDefault="007B5323">
      <w:pPr>
        <w:spacing w:after="0" w:line="259" w:lineRule="auto"/>
        <w:ind w:left="311" w:firstLine="0"/>
        <w:jc w:val="center"/>
      </w:pPr>
      <w:r>
        <w:rPr>
          <w:b/>
          <w:sz w:val="40"/>
        </w:rPr>
        <w:t xml:space="preserve"> </w:t>
      </w:r>
    </w:p>
    <w:p w14:paraId="09DECA3D" w14:textId="77777777" w:rsidR="005E59C6" w:rsidRDefault="007B5323">
      <w:pPr>
        <w:spacing w:after="0" w:line="259" w:lineRule="auto"/>
        <w:ind w:left="311" w:firstLine="0"/>
        <w:jc w:val="center"/>
      </w:pPr>
      <w:r>
        <w:rPr>
          <w:b/>
          <w:sz w:val="40"/>
        </w:rPr>
        <w:t xml:space="preserve"> </w:t>
      </w:r>
    </w:p>
    <w:p w14:paraId="43012B2D" w14:textId="77777777" w:rsidR="005E59C6" w:rsidRDefault="007B5323">
      <w:pPr>
        <w:spacing w:after="0" w:line="259" w:lineRule="auto"/>
        <w:ind w:left="311" w:firstLine="0"/>
        <w:jc w:val="center"/>
      </w:pPr>
      <w:r>
        <w:rPr>
          <w:b/>
          <w:sz w:val="40"/>
        </w:rPr>
        <w:t xml:space="preserve"> </w:t>
      </w:r>
    </w:p>
    <w:p w14:paraId="1EE22CD9" w14:textId="77777777" w:rsidR="005E59C6" w:rsidRDefault="007B5323">
      <w:pPr>
        <w:spacing w:after="0" w:line="259" w:lineRule="auto"/>
        <w:ind w:left="311" w:firstLine="0"/>
        <w:jc w:val="center"/>
      </w:pPr>
      <w:r>
        <w:rPr>
          <w:b/>
          <w:sz w:val="40"/>
        </w:rPr>
        <w:t xml:space="preserve"> </w:t>
      </w:r>
    </w:p>
    <w:p w14:paraId="65DF4FF4" w14:textId="77777777" w:rsidR="005E59C6" w:rsidRDefault="007B5323">
      <w:pPr>
        <w:spacing w:after="0" w:line="259" w:lineRule="auto"/>
        <w:ind w:left="311" w:firstLine="0"/>
        <w:jc w:val="center"/>
      </w:pPr>
      <w:r>
        <w:rPr>
          <w:b/>
          <w:sz w:val="40"/>
        </w:rPr>
        <w:t xml:space="preserve"> </w:t>
      </w:r>
    </w:p>
    <w:p w14:paraId="430B3CA6" w14:textId="77777777" w:rsidR="005E59C6" w:rsidRDefault="007B5323">
      <w:pPr>
        <w:spacing w:after="0" w:line="259" w:lineRule="auto"/>
        <w:ind w:left="311" w:firstLine="0"/>
        <w:jc w:val="center"/>
      </w:pPr>
      <w:r>
        <w:rPr>
          <w:b/>
          <w:sz w:val="40"/>
        </w:rPr>
        <w:t xml:space="preserve"> </w:t>
      </w:r>
    </w:p>
    <w:p w14:paraId="2122938F" w14:textId="77777777" w:rsidR="005E59C6" w:rsidRDefault="007B5323">
      <w:pPr>
        <w:spacing w:after="0" w:line="259" w:lineRule="auto"/>
        <w:ind w:left="311" w:firstLine="0"/>
        <w:jc w:val="center"/>
      </w:pPr>
      <w:r>
        <w:rPr>
          <w:b/>
          <w:sz w:val="40"/>
        </w:rPr>
        <w:t xml:space="preserve"> </w:t>
      </w:r>
    </w:p>
    <w:p w14:paraId="468393F7" w14:textId="77777777" w:rsidR="005E59C6" w:rsidRDefault="007B5323">
      <w:pPr>
        <w:spacing w:after="0" w:line="259" w:lineRule="auto"/>
        <w:ind w:left="311" w:firstLine="0"/>
        <w:jc w:val="center"/>
      </w:pPr>
      <w:r>
        <w:rPr>
          <w:b/>
          <w:sz w:val="40"/>
        </w:rPr>
        <w:t xml:space="preserve"> </w:t>
      </w:r>
    </w:p>
    <w:p w14:paraId="40D03B5B" w14:textId="77777777" w:rsidR="005E59C6" w:rsidRDefault="007B5323">
      <w:pPr>
        <w:spacing w:after="0" w:line="259" w:lineRule="auto"/>
        <w:ind w:left="311" w:firstLine="0"/>
        <w:jc w:val="center"/>
      </w:pPr>
      <w:r>
        <w:rPr>
          <w:b/>
          <w:sz w:val="40"/>
        </w:rPr>
        <w:t xml:space="preserve"> </w:t>
      </w:r>
    </w:p>
    <w:p w14:paraId="0F81D69F" w14:textId="77777777" w:rsidR="005E59C6" w:rsidRDefault="007B5323">
      <w:pPr>
        <w:spacing w:after="0" w:line="259" w:lineRule="auto"/>
        <w:ind w:left="311" w:firstLine="0"/>
        <w:jc w:val="center"/>
      </w:pPr>
      <w:r>
        <w:rPr>
          <w:b/>
          <w:sz w:val="40"/>
        </w:rPr>
        <w:t xml:space="preserve"> </w:t>
      </w:r>
    </w:p>
    <w:p w14:paraId="03134CF6" w14:textId="77777777" w:rsidR="005E59C6" w:rsidRDefault="007B5323">
      <w:pPr>
        <w:spacing w:after="0" w:line="259" w:lineRule="auto"/>
        <w:ind w:left="311" w:firstLine="0"/>
        <w:jc w:val="center"/>
      </w:pPr>
      <w:r>
        <w:rPr>
          <w:b/>
          <w:sz w:val="40"/>
        </w:rPr>
        <w:t xml:space="preserve"> </w:t>
      </w:r>
    </w:p>
    <w:p w14:paraId="167C1984" w14:textId="77777777" w:rsidR="005E59C6" w:rsidRDefault="007B5323">
      <w:pPr>
        <w:spacing w:after="0" w:line="259" w:lineRule="auto"/>
        <w:ind w:left="311" w:firstLine="0"/>
        <w:jc w:val="center"/>
      </w:pPr>
      <w:r>
        <w:rPr>
          <w:b/>
          <w:sz w:val="40"/>
        </w:rPr>
        <w:t xml:space="preserve"> </w:t>
      </w:r>
    </w:p>
    <w:p w14:paraId="31EB8D83" w14:textId="77777777" w:rsidR="005E59C6" w:rsidRDefault="007B5323">
      <w:pPr>
        <w:spacing w:after="0" w:line="259" w:lineRule="auto"/>
        <w:ind w:left="311" w:firstLine="0"/>
        <w:jc w:val="center"/>
      </w:pPr>
      <w:r>
        <w:rPr>
          <w:b/>
          <w:sz w:val="40"/>
        </w:rPr>
        <w:t xml:space="preserve"> </w:t>
      </w:r>
    </w:p>
    <w:p w14:paraId="34A099AE" w14:textId="77777777" w:rsidR="005E59C6" w:rsidRDefault="007B5323">
      <w:pPr>
        <w:spacing w:after="58" w:line="259" w:lineRule="auto"/>
        <w:ind w:left="311" w:firstLine="0"/>
        <w:jc w:val="center"/>
      </w:pPr>
      <w:r>
        <w:rPr>
          <w:b/>
          <w:sz w:val="40"/>
        </w:rPr>
        <w:t xml:space="preserve"> </w:t>
      </w:r>
    </w:p>
    <w:p w14:paraId="10347FCE" w14:textId="77777777" w:rsidR="005E59C6" w:rsidRDefault="007B5323">
      <w:pPr>
        <w:pStyle w:val="Heading1"/>
        <w:spacing w:after="9" w:line="266" w:lineRule="auto"/>
        <w:ind w:left="1788" w:right="1487" w:hanging="10"/>
      </w:pPr>
      <w:r>
        <w:rPr>
          <w:color w:val="78BB36"/>
          <w:sz w:val="56"/>
        </w:rPr>
        <w:lastRenderedPageBreak/>
        <w:t xml:space="preserve"> </w:t>
      </w:r>
      <w:r>
        <w:rPr>
          <w:sz w:val="32"/>
        </w:rPr>
        <w:t xml:space="preserve">Service Level Agreement for the provision of a Needle &amp; Syringe Programme Service </w:t>
      </w:r>
    </w:p>
    <w:p w14:paraId="4917C246" w14:textId="77777777" w:rsidR="005E59C6" w:rsidRDefault="007B5323">
      <w:pPr>
        <w:spacing w:after="16" w:line="259" w:lineRule="auto"/>
        <w:ind w:left="226" w:firstLine="0"/>
      </w:pPr>
      <w:r>
        <w:rPr>
          <w:b/>
        </w:rPr>
        <w:t xml:space="preserve"> </w:t>
      </w:r>
    </w:p>
    <w:p w14:paraId="2F84D95D" w14:textId="77777777" w:rsidR="005E59C6" w:rsidRDefault="007B5323">
      <w:pPr>
        <w:pStyle w:val="Heading2"/>
        <w:ind w:left="221"/>
      </w:pPr>
      <w:r>
        <w:t xml:space="preserve">1. Introduction </w:t>
      </w:r>
    </w:p>
    <w:p w14:paraId="169387C6" w14:textId="77777777" w:rsidR="005E59C6" w:rsidRDefault="007B5323">
      <w:pPr>
        <w:spacing w:after="20" w:line="259" w:lineRule="auto"/>
        <w:ind w:left="509" w:firstLine="0"/>
      </w:pPr>
      <w:r>
        <w:rPr>
          <w:b/>
        </w:rPr>
        <w:t xml:space="preserve"> </w:t>
      </w:r>
    </w:p>
    <w:p w14:paraId="34CC793E" w14:textId="77777777" w:rsidR="005E59C6" w:rsidRDefault="007B5323">
      <w:pPr>
        <w:ind w:left="1073"/>
      </w:pPr>
      <w:r>
        <w:t xml:space="preserve">1.1. </w:t>
      </w:r>
      <w:r>
        <w:tab/>
        <w:t xml:space="preserve">This agreement shall serve as the formal contract between the WDP Redbridge and the pharmacist detailed for the provision of the Needle &amp; Syringe Programme (NSP) Service. </w:t>
      </w:r>
      <w:r>
        <w:rPr>
          <w:b/>
        </w:rPr>
        <w:t xml:space="preserve"> </w:t>
      </w:r>
    </w:p>
    <w:p w14:paraId="23540FD9" w14:textId="77777777" w:rsidR="005E59C6" w:rsidRDefault="007B5323">
      <w:pPr>
        <w:spacing w:after="20" w:line="259" w:lineRule="auto"/>
        <w:ind w:left="226" w:firstLine="0"/>
      </w:pPr>
      <w:r>
        <w:t xml:space="preserve"> </w:t>
      </w:r>
    </w:p>
    <w:p w14:paraId="6AF0C6E1" w14:textId="77777777" w:rsidR="005E59C6" w:rsidRDefault="007B5323">
      <w:pPr>
        <w:ind w:left="1073"/>
      </w:pPr>
      <w:r>
        <w:t xml:space="preserve">1.2. </w:t>
      </w:r>
      <w:r>
        <w:tab/>
        <w:t>The terms and conditions as set out in this agreement shall exist between the WDP Redbridge and the following pharmacist:</w:t>
      </w:r>
      <w:r>
        <w:rPr>
          <w:b/>
        </w:rPr>
        <w:t xml:space="preserve"> </w:t>
      </w:r>
    </w:p>
    <w:p w14:paraId="320A97C8" w14:textId="77777777" w:rsidR="005E59C6" w:rsidRDefault="007B5323">
      <w:pPr>
        <w:spacing w:after="0" w:line="259" w:lineRule="auto"/>
        <w:ind w:left="274" w:firstLine="0"/>
        <w:jc w:val="center"/>
      </w:pPr>
      <w:r>
        <w:t xml:space="preserve"> </w:t>
      </w:r>
    </w:p>
    <w:tbl>
      <w:tblPr>
        <w:tblStyle w:val="TableGrid"/>
        <w:tblW w:w="8990" w:type="dxa"/>
        <w:tblInd w:w="681" w:type="dxa"/>
        <w:tblCellMar>
          <w:top w:w="53" w:type="dxa"/>
          <w:bottom w:w="5" w:type="dxa"/>
          <w:right w:w="115" w:type="dxa"/>
        </w:tblCellMar>
        <w:tblLook w:val="04A0" w:firstRow="1" w:lastRow="0" w:firstColumn="1" w:lastColumn="0" w:noHBand="0" w:noVBand="1"/>
      </w:tblPr>
      <w:tblGrid>
        <w:gridCol w:w="3148"/>
        <w:gridCol w:w="5842"/>
      </w:tblGrid>
      <w:tr w:rsidR="005E59C6" w14:paraId="20DF5EC5" w14:textId="77777777">
        <w:trPr>
          <w:trHeight w:val="293"/>
        </w:trPr>
        <w:tc>
          <w:tcPr>
            <w:tcW w:w="3148" w:type="dxa"/>
            <w:tcBorders>
              <w:top w:val="single" w:sz="12" w:space="0" w:color="808080"/>
              <w:left w:val="single" w:sz="4" w:space="0" w:color="000000"/>
              <w:bottom w:val="single" w:sz="6" w:space="0" w:color="808080"/>
              <w:right w:val="nil"/>
            </w:tcBorders>
            <w:shd w:val="clear" w:color="auto" w:fill="78BB36"/>
          </w:tcPr>
          <w:p w14:paraId="5B6D98D0" w14:textId="77777777" w:rsidR="005E59C6" w:rsidRDefault="005E59C6">
            <w:pPr>
              <w:spacing w:after="160" w:line="259" w:lineRule="auto"/>
              <w:ind w:left="0" w:firstLine="0"/>
            </w:pPr>
          </w:p>
        </w:tc>
        <w:tc>
          <w:tcPr>
            <w:tcW w:w="5842" w:type="dxa"/>
            <w:tcBorders>
              <w:top w:val="single" w:sz="12" w:space="0" w:color="808080"/>
              <w:left w:val="nil"/>
              <w:bottom w:val="single" w:sz="6" w:space="0" w:color="808080"/>
              <w:right w:val="single" w:sz="4" w:space="0" w:color="000000"/>
            </w:tcBorders>
            <w:shd w:val="clear" w:color="auto" w:fill="78BB36"/>
          </w:tcPr>
          <w:p w14:paraId="168C5681" w14:textId="77777777" w:rsidR="005E59C6" w:rsidRDefault="007B5323">
            <w:pPr>
              <w:spacing w:after="0" w:line="259" w:lineRule="auto"/>
              <w:ind w:left="629" w:firstLine="0"/>
            </w:pPr>
            <w:r>
              <w:rPr>
                <w:b/>
                <w:color w:val="FFFFFF"/>
              </w:rPr>
              <w:t xml:space="preserve">PLEASE PRINT </w:t>
            </w:r>
          </w:p>
        </w:tc>
      </w:tr>
      <w:tr w:rsidR="005E59C6" w14:paraId="5B1BFF04" w14:textId="77777777">
        <w:trPr>
          <w:trHeight w:val="566"/>
        </w:trPr>
        <w:tc>
          <w:tcPr>
            <w:tcW w:w="3148" w:type="dxa"/>
            <w:tcBorders>
              <w:top w:val="single" w:sz="6" w:space="0" w:color="808080"/>
              <w:left w:val="single" w:sz="4" w:space="0" w:color="000000"/>
              <w:bottom w:val="single" w:sz="4" w:space="0" w:color="000000"/>
              <w:right w:val="nil"/>
            </w:tcBorders>
          </w:tcPr>
          <w:p w14:paraId="34435F1E" w14:textId="77777777" w:rsidR="005E59C6" w:rsidRDefault="007B5323">
            <w:pPr>
              <w:spacing w:after="0" w:line="259" w:lineRule="auto"/>
              <w:ind w:left="107" w:firstLine="0"/>
            </w:pPr>
            <w:r>
              <w:rPr>
                <w:b/>
              </w:rPr>
              <w:t xml:space="preserve">Pharmacist name: </w:t>
            </w:r>
          </w:p>
        </w:tc>
        <w:tc>
          <w:tcPr>
            <w:tcW w:w="5842" w:type="dxa"/>
            <w:tcBorders>
              <w:top w:val="single" w:sz="6" w:space="0" w:color="808080"/>
              <w:left w:val="nil"/>
              <w:bottom w:val="single" w:sz="4" w:space="0" w:color="000000"/>
              <w:right w:val="single" w:sz="4" w:space="0" w:color="000000"/>
            </w:tcBorders>
          </w:tcPr>
          <w:p w14:paraId="17A4DA8B" w14:textId="77777777" w:rsidR="005E59C6" w:rsidRDefault="007B5323">
            <w:pPr>
              <w:spacing w:after="0" w:line="259" w:lineRule="auto"/>
              <w:ind w:left="0" w:firstLine="0"/>
            </w:pPr>
            <w:r>
              <w:t xml:space="preserve"> </w:t>
            </w:r>
          </w:p>
          <w:p w14:paraId="2A60B567" w14:textId="77777777" w:rsidR="005E59C6" w:rsidRDefault="007B5323">
            <w:pPr>
              <w:spacing w:after="0" w:line="259" w:lineRule="auto"/>
              <w:ind w:left="0" w:firstLine="0"/>
            </w:pPr>
            <w:r>
              <w:t xml:space="preserve"> </w:t>
            </w:r>
          </w:p>
        </w:tc>
      </w:tr>
      <w:tr w:rsidR="005E59C6" w14:paraId="015B0B3C" w14:textId="77777777">
        <w:trPr>
          <w:trHeight w:val="559"/>
        </w:trPr>
        <w:tc>
          <w:tcPr>
            <w:tcW w:w="3148" w:type="dxa"/>
            <w:tcBorders>
              <w:top w:val="single" w:sz="4" w:space="0" w:color="000000"/>
              <w:left w:val="single" w:sz="4" w:space="0" w:color="000000"/>
              <w:bottom w:val="single" w:sz="4" w:space="0" w:color="000000"/>
              <w:right w:val="nil"/>
            </w:tcBorders>
          </w:tcPr>
          <w:p w14:paraId="5C132B0C" w14:textId="77777777" w:rsidR="005E59C6" w:rsidRDefault="007B5323">
            <w:pPr>
              <w:spacing w:after="0" w:line="259" w:lineRule="auto"/>
              <w:ind w:left="107" w:firstLine="0"/>
            </w:pPr>
            <w:r>
              <w:rPr>
                <w:b/>
              </w:rPr>
              <w:t xml:space="preserve">Company name:  </w:t>
            </w:r>
          </w:p>
          <w:p w14:paraId="66674918" w14:textId="77777777" w:rsidR="005E59C6" w:rsidRDefault="007B5323">
            <w:pPr>
              <w:spacing w:after="0" w:line="259" w:lineRule="auto"/>
              <w:ind w:left="107" w:firstLine="0"/>
            </w:pPr>
            <w:r>
              <w:rPr>
                <w:b/>
              </w:rPr>
              <w:t xml:space="preserve"> </w:t>
            </w:r>
          </w:p>
        </w:tc>
        <w:tc>
          <w:tcPr>
            <w:tcW w:w="5842" w:type="dxa"/>
            <w:tcBorders>
              <w:top w:val="single" w:sz="4" w:space="0" w:color="000000"/>
              <w:left w:val="nil"/>
              <w:bottom w:val="single" w:sz="4" w:space="0" w:color="000000"/>
              <w:right w:val="single" w:sz="4" w:space="0" w:color="000000"/>
            </w:tcBorders>
            <w:vAlign w:val="bottom"/>
          </w:tcPr>
          <w:p w14:paraId="236C007A" w14:textId="77777777" w:rsidR="005E59C6" w:rsidRDefault="007B5323">
            <w:pPr>
              <w:spacing w:after="0" w:line="259" w:lineRule="auto"/>
              <w:ind w:left="0" w:firstLine="0"/>
            </w:pPr>
            <w:r>
              <w:t xml:space="preserve"> </w:t>
            </w:r>
          </w:p>
        </w:tc>
      </w:tr>
      <w:tr w:rsidR="005E59C6" w14:paraId="603C161C" w14:textId="77777777">
        <w:trPr>
          <w:trHeight w:val="838"/>
        </w:trPr>
        <w:tc>
          <w:tcPr>
            <w:tcW w:w="3148" w:type="dxa"/>
            <w:tcBorders>
              <w:top w:val="single" w:sz="4" w:space="0" w:color="000000"/>
              <w:left w:val="single" w:sz="4" w:space="0" w:color="000000"/>
              <w:bottom w:val="single" w:sz="4" w:space="0" w:color="000000"/>
              <w:right w:val="nil"/>
            </w:tcBorders>
          </w:tcPr>
          <w:p w14:paraId="1CCAB824" w14:textId="77777777" w:rsidR="005E59C6" w:rsidRDefault="007B5323">
            <w:pPr>
              <w:spacing w:after="0" w:line="259" w:lineRule="auto"/>
              <w:ind w:left="107" w:firstLine="0"/>
            </w:pPr>
            <w:r>
              <w:rPr>
                <w:b/>
              </w:rPr>
              <w:t xml:space="preserve"> </w:t>
            </w:r>
          </w:p>
          <w:p w14:paraId="28071186" w14:textId="77777777" w:rsidR="005E59C6" w:rsidRDefault="007B5323">
            <w:pPr>
              <w:spacing w:after="0" w:line="259" w:lineRule="auto"/>
              <w:ind w:left="107" w:firstLine="0"/>
            </w:pPr>
            <w:r>
              <w:rPr>
                <w:b/>
              </w:rPr>
              <w:t xml:space="preserve">Address: </w:t>
            </w:r>
          </w:p>
        </w:tc>
        <w:tc>
          <w:tcPr>
            <w:tcW w:w="5842" w:type="dxa"/>
            <w:tcBorders>
              <w:top w:val="single" w:sz="4" w:space="0" w:color="000000"/>
              <w:left w:val="nil"/>
              <w:bottom w:val="single" w:sz="4" w:space="0" w:color="000000"/>
              <w:right w:val="single" w:sz="4" w:space="0" w:color="000000"/>
            </w:tcBorders>
          </w:tcPr>
          <w:p w14:paraId="32381BDB" w14:textId="77777777" w:rsidR="005E59C6" w:rsidRDefault="007B5323">
            <w:pPr>
              <w:spacing w:after="0" w:line="259" w:lineRule="auto"/>
              <w:ind w:left="0" w:firstLine="0"/>
            </w:pPr>
            <w:r>
              <w:t xml:space="preserve"> </w:t>
            </w:r>
          </w:p>
          <w:p w14:paraId="2D917E68" w14:textId="77777777" w:rsidR="005E59C6" w:rsidRDefault="007B5323">
            <w:pPr>
              <w:spacing w:after="0" w:line="259" w:lineRule="auto"/>
              <w:ind w:left="0" w:firstLine="0"/>
            </w:pPr>
            <w:r>
              <w:t xml:space="preserve"> </w:t>
            </w:r>
          </w:p>
          <w:p w14:paraId="41AB35CF" w14:textId="77777777" w:rsidR="005E59C6" w:rsidRDefault="007B5323">
            <w:pPr>
              <w:spacing w:after="0" w:line="259" w:lineRule="auto"/>
              <w:ind w:left="0" w:firstLine="0"/>
            </w:pPr>
            <w:r>
              <w:t xml:space="preserve"> </w:t>
            </w:r>
          </w:p>
        </w:tc>
      </w:tr>
      <w:tr w:rsidR="005E59C6" w14:paraId="2BF80C72" w14:textId="77777777">
        <w:trPr>
          <w:trHeight w:val="559"/>
        </w:trPr>
        <w:tc>
          <w:tcPr>
            <w:tcW w:w="3148" w:type="dxa"/>
            <w:tcBorders>
              <w:top w:val="single" w:sz="4" w:space="0" w:color="000000"/>
              <w:left w:val="single" w:sz="4" w:space="0" w:color="000000"/>
              <w:bottom w:val="single" w:sz="4" w:space="0" w:color="000000"/>
              <w:right w:val="nil"/>
            </w:tcBorders>
          </w:tcPr>
          <w:p w14:paraId="7C291279" w14:textId="77777777" w:rsidR="005E59C6" w:rsidRDefault="007B5323">
            <w:pPr>
              <w:spacing w:after="0" w:line="259" w:lineRule="auto"/>
              <w:ind w:left="107" w:firstLine="0"/>
            </w:pPr>
            <w:r>
              <w:rPr>
                <w:b/>
              </w:rPr>
              <w:t xml:space="preserve">Telephone number/s: </w:t>
            </w:r>
          </w:p>
        </w:tc>
        <w:tc>
          <w:tcPr>
            <w:tcW w:w="5842" w:type="dxa"/>
            <w:tcBorders>
              <w:top w:val="single" w:sz="4" w:space="0" w:color="000000"/>
              <w:left w:val="nil"/>
              <w:bottom w:val="single" w:sz="4" w:space="0" w:color="000000"/>
              <w:right w:val="single" w:sz="4" w:space="0" w:color="000000"/>
            </w:tcBorders>
          </w:tcPr>
          <w:p w14:paraId="4EB6B826" w14:textId="77777777" w:rsidR="005E59C6" w:rsidRDefault="007B5323">
            <w:pPr>
              <w:spacing w:after="0" w:line="259" w:lineRule="auto"/>
              <w:ind w:left="0" w:firstLine="0"/>
            </w:pPr>
            <w:r>
              <w:t xml:space="preserve"> </w:t>
            </w:r>
          </w:p>
          <w:p w14:paraId="52C35DF3" w14:textId="77777777" w:rsidR="005E59C6" w:rsidRDefault="007B5323">
            <w:pPr>
              <w:spacing w:after="0" w:line="259" w:lineRule="auto"/>
              <w:ind w:left="0" w:firstLine="0"/>
            </w:pPr>
            <w:r>
              <w:t xml:space="preserve"> </w:t>
            </w:r>
          </w:p>
        </w:tc>
      </w:tr>
      <w:tr w:rsidR="005E59C6" w14:paraId="1A3683F2" w14:textId="77777777">
        <w:trPr>
          <w:trHeight w:val="562"/>
        </w:trPr>
        <w:tc>
          <w:tcPr>
            <w:tcW w:w="3148" w:type="dxa"/>
            <w:tcBorders>
              <w:top w:val="single" w:sz="4" w:space="0" w:color="000000"/>
              <w:left w:val="single" w:sz="4" w:space="0" w:color="000000"/>
              <w:bottom w:val="single" w:sz="4" w:space="0" w:color="000000"/>
              <w:right w:val="nil"/>
            </w:tcBorders>
          </w:tcPr>
          <w:p w14:paraId="66022ABB" w14:textId="77777777" w:rsidR="005E59C6" w:rsidRDefault="007B5323">
            <w:pPr>
              <w:spacing w:after="0" w:line="259" w:lineRule="auto"/>
              <w:ind w:left="107" w:firstLine="0"/>
            </w:pPr>
            <w:r>
              <w:rPr>
                <w:b/>
              </w:rPr>
              <w:t xml:space="preserve">Fax number/s: </w:t>
            </w:r>
          </w:p>
          <w:p w14:paraId="7C2E4669" w14:textId="77777777" w:rsidR="005E59C6" w:rsidRDefault="007B5323">
            <w:pPr>
              <w:spacing w:after="0" w:line="259" w:lineRule="auto"/>
              <w:ind w:left="107" w:firstLine="0"/>
            </w:pPr>
            <w:r>
              <w:rPr>
                <w:b/>
              </w:rPr>
              <w:t xml:space="preserve"> </w:t>
            </w:r>
          </w:p>
        </w:tc>
        <w:tc>
          <w:tcPr>
            <w:tcW w:w="5842" w:type="dxa"/>
            <w:tcBorders>
              <w:top w:val="single" w:sz="4" w:space="0" w:color="000000"/>
              <w:left w:val="nil"/>
              <w:bottom w:val="single" w:sz="4" w:space="0" w:color="000000"/>
              <w:right w:val="single" w:sz="4" w:space="0" w:color="000000"/>
            </w:tcBorders>
            <w:vAlign w:val="bottom"/>
          </w:tcPr>
          <w:p w14:paraId="16501B5D" w14:textId="77777777" w:rsidR="005E59C6" w:rsidRDefault="007B5323">
            <w:pPr>
              <w:spacing w:after="0" w:line="259" w:lineRule="auto"/>
              <w:ind w:left="0" w:firstLine="0"/>
            </w:pPr>
            <w:r>
              <w:t xml:space="preserve"> </w:t>
            </w:r>
          </w:p>
        </w:tc>
      </w:tr>
    </w:tbl>
    <w:p w14:paraId="3870A77E" w14:textId="77777777" w:rsidR="005E59C6" w:rsidRDefault="007B5323">
      <w:pPr>
        <w:spacing w:after="17" w:line="259" w:lineRule="auto"/>
        <w:ind w:left="226" w:firstLine="0"/>
      </w:pPr>
      <w:r>
        <w:t xml:space="preserve"> </w:t>
      </w:r>
    </w:p>
    <w:p w14:paraId="54D658AD" w14:textId="77777777" w:rsidR="005E59C6" w:rsidRDefault="007B5323">
      <w:pPr>
        <w:pStyle w:val="Heading2"/>
        <w:ind w:left="221"/>
      </w:pPr>
      <w:r>
        <w:t>2.  Aims</w:t>
      </w:r>
      <w:r>
        <w:rPr>
          <w:b w:val="0"/>
        </w:rPr>
        <w:t xml:space="preserve"> </w:t>
      </w:r>
    </w:p>
    <w:p w14:paraId="3E14BEC3" w14:textId="77777777" w:rsidR="005E59C6" w:rsidRDefault="007B5323">
      <w:pPr>
        <w:spacing w:after="20" w:line="259" w:lineRule="auto"/>
        <w:ind w:left="509" w:firstLine="0"/>
      </w:pPr>
      <w:r>
        <w:t xml:space="preserve"> </w:t>
      </w:r>
    </w:p>
    <w:p w14:paraId="3CE7177B" w14:textId="77777777" w:rsidR="005E59C6" w:rsidRDefault="007B5323">
      <w:pPr>
        <w:ind w:left="1073"/>
      </w:pPr>
      <w:r>
        <w:t xml:space="preserve">2.1. </w:t>
      </w:r>
      <w:r>
        <w:tab/>
        <w:t xml:space="preserve">The Community Pharmacy Needle &amp; Syringe Programme Scheme is an integral and complementary part of the WDP Redbridge’s strategy for substance misuse. </w:t>
      </w:r>
    </w:p>
    <w:p w14:paraId="087C9EF5" w14:textId="77777777" w:rsidR="005E59C6" w:rsidRDefault="007B5323">
      <w:pPr>
        <w:spacing w:after="18" w:line="259" w:lineRule="auto"/>
        <w:ind w:left="1078" w:firstLine="0"/>
      </w:pPr>
      <w:r>
        <w:t xml:space="preserve"> </w:t>
      </w:r>
    </w:p>
    <w:p w14:paraId="2FEAC53E" w14:textId="77777777" w:rsidR="005E59C6" w:rsidRDefault="007B5323">
      <w:pPr>
        <w:ind w:left="1073"/>
      </w:pPr>
      <w:r>
        <w:t xml:space="preserve">2.2. </w:t>
      </w:r>
      <w:r>
        <w:tab/>
        <w:t xml:space="preserve">To assist the service user to remain healthy until they are ready and willing to cease injecting and ultimately achieve a drug-free life with appropriate support. </w:t>
      </w:r>
    </w:p>
    <w:p w14:paraId="5C9DA3C1" w14:textId="77777777" w:rsidR="005E59C6" w:rsidRDefault="007B5323">
      <w:pPr>
        <w:spacing w:after="20" w:line="259" w:lineRule="auto"/>
        <w:ind w:left="226" w:firstLine="0"/>
      </w:pPr>
      <w:r>
        <w:t xml:space="preserve"> </w:t>
      </w:r>
    </w:p>
    <w:p w14:paraId="26A000DA" w14:textId="77777777" w:rsidR="005E59C6" w:rsidRDefault="007B5323">
      <w:pPr>
        <w:spacing w:after="49"/>
        <w:ind w:left="1073"/>
      </w:pPr>
      <w:r>
        <w:t xml:space="preserve">2.3. </w:t>
      </w:r>
      <w:r>
        <w:tab/>
        <w:t xml:space="preserve">To protect health and reduce the rate of blood-borne infections and drug-related deaths among service users: </w:t>
      </w:r>
    </w:p>
    <w:p w14:paraId="634D6796" w14:textId="77777777" w:rsidR="005E59C6" w:rsidRDefault="007B5323">
      <w:pPr>
        <w:numPr>
          <w:ilvl w:val="0"/>
          <w:numId w:val="1"/>
        </w:numPr>
        <w:ind w:hanging="281"/>
      </w:pPr>
      <w:r>
        <w:t>by reducing the rate of sharing and other high-risk injecting behaviours;</w:t>
      </w:r>
      <w:r>
        <w:rPr>
          <w:b/>
        </w:rPr>
        <w:t xml:space="preserve"> </w:t>
      </w:r>
    </w:p>
    <w:p w14:paraId="2B8BCEC5" w14:textId="77777777" w:rsidR="005E59C6" w:rsidRDefault="007B5323">
      <w:pPr>
        <w:numPr>
          <w:ilvl w:val="0"/>
          <w:numId w:val="1"/>
        </w:numPr>
        <w:ind w:hanging="281"/>
      </w:pPr>
      <w:r>
        <w:t>by providing sterile injecting equipment and other support;</w:t>
      </w:r>
      <w:r>
        <w:rPr>
          <w:b/>
        </w:rPr>
        <w:t xml:space="preserve"> </w:t>
      </w:r>
    </w:p>
    <w:p w14:paraId="2D8816E9" w14:textId="77777777" w:rsidR="005E59C6" w:rsidRDefault="007B5323">
      <w:pPr>
        <w:numPr>
          <w:ilvl w:val="0"/>
          <w:numId w:val="1"/>
        </w:numPr>
        <w:ind w:hanging="281"/>
      </w:pPr>
      <w:r>
        <w:t>by promoting safer injecting practices; and</w:t>
      </w:r>
      <w:r>
        <w:rPr>
          <w:b/>
        </w:rPr>
        <w:t xml:space="preserve"> </w:t>
      </w:r>
    </w:p>
    <w:p w14:paraId="58E3BD16" w14:textId="77777777" w:rsidR="005E59C6" w:rsidRDefault="007B5323">
      <w:pPr>
        <w:numPr>
          <w:ilvl w:val="0"/>
          <w:numId w:val="1"/>
        </w:numPr>
        <w:ind w:hanging="281"/>
      </w:pPr>
      <w:r>
        <w:t>by providing and reinforcing harm reduction messages, including safe sex advice and advice on overdose prevention (e.g. risks of poly-drug and alcohol use).</w:t>
      </w:r>
      <w:r>
        <w:rPr>
          <w:b/>
        </w:rPr>
        <w:t xml:space="preserve"> </w:t>
      </w:r>
    </w:p>
    <w:p w14:paraId="33D9EA08" w14:textId="77777777" w:rsidR="005E59C6" w:rsidRDefault="007B5323">
      <w:pPr>
        <w:spacing w:after="20" w:line="259" w:lineRule="auto"/>
        <w:ind w:left="226" w:firstLine="0"/>
      </w:pPr>
      <w:r>
        <w:rPr>
          <w:b/>
        </w:rPr>
        <w:t xml:space="preserve"> </w:t>
      </w:r>
    </w:p>
    <w:p w14:paraId="49F4041B" w14:textId="77777777" w:rsidR="005E59C6" w:rsidRDefault="007B5323">
      <w:pPr>
        <w:numPr>
          <w:ilvl w:val="1"/>
          <w:numId w:val="2"/>
        </w:numPr>
        <w:ind w:hanging="720"/>
      </w:pPr>
      <w:r>
        <w:t xml:space="preserve">To improve the health of local communities by preventing the spread of blood-borne      infections by ensuring the safe disposal of used injecting equipment. </w:t>
      </w:r>
    </w:p>
    <w:p w14:paraId="314E596D" w14:textId="77777777" w:rsidR="005E59C6" w:rsidRDefault="007B5323">
      <w:pPr>
        <w:spacing w:after="20" w:line="259" w:lineRule="auto"/>
        <w:ind w:left="226" w:firstLine="0"/>
      </w:pPr>
      <w:r>
        <w:t xml:space="preserve"> </w:t>
      </w:r>
    </w:p>
    <w:p w14:paraId="25C9675E" w14:textId="77777777" w:rsidR="005E59C6" w:rsidRDefault="007B5323">
      <w:pPr>
        <w:numPr>
          <w:ilvl w:val="1"/>
          <w:numId w:val="2"/>
        </w:numPr>
        <w:ind w:hanging="720"/>
      </w:pPr>
      <w:r>
        <w:t>To help service users access treatment by offering referral to specialist drug and alcohol treatment centres and health and social care professionals where appropriate.</w:t>
      </w:r>
      <w:r>
        <w:rPr>
          <w:b/>
        </w:rPr>
        <w:t xml:space="preserve"> </w:t>
      </w:r>
    </w:p>
    <w:p w14:paraId="3A8F408A" w14:textId="77777777" w:rsidR="005E59C6" w:rsidRDefault="007B5323">
      <w:pPr>
        <w:spacing w:after="18" w:line="259" w:lineRule="auto"/>
        <w:ind w:left="946" w:firstLine="0"/>
      </w:pPr>
      <w:r>
        <w:rPr>
          <w:b/>
        </w:rPr>
        <w:lastRenderedPageBreak/>
        <w:t xml:space="preserve"> </w:t>
      </w:r>
    </w:p>
    <w:p w14:paraId="24ABBB3C" w14:textId="77777777" w:rsidR="005E59C6" w:rsidRDefault="007B5323">
      <w:pPr>
        <w:numPr>
          <w:ilvl w:val="1"/>
          <w:numId w:val="2"/>
        </w:numPr>
        <w:ind w:hanging="720"/>
      </w:pPr>
      <w:r>
        <w:t xml:space="preserve">To maximise the access and retention of all injectors, especially the highly-socially excluded. </w:t>
      </w:r>
    </w:p>
    <w:p w14:paraId="6B3AC31D" w14:textId="77777777" w:rsidR="005E59C6" w:rsidRDefault="007B5323">
      <w:pPr>
        <w:spacing w:after="20" w:line="259" w:lineRule="auto"/>
        <w:ind w:left="946" w:firstLine="0"/>
      </w:pPr>
      <w:r>
        <w:t xml:space="preserve"> </w:t>
      </w:r>
    </w:p>
    <w:p w14:paraId="485C12F7" w14:textId="77777777" w:rsidR="005E59C6" w:rsidRDefault="007B5323">
      <w:pPr>
        <w:numPr>
          <w:ilvl w:val="1"/>
          <w:numId w:val="2"/>
        </w:numPr>
        <w:ind w:hanging="720"/>
      </w:pPr>
      <w:r>
        <w:t xml:space="preserve">To help service users access other health and social care support and to act as a gateway to other services (e.g. key working, prescribing, Hepatitis B immunisation, Hepatitis and HIV screening, primary care services, etc.). </w:t>
      </w:r>
    </w:p>
    <w:p w14:paraId="0F506912" w14:textId="77777777" w:rsidR="005E59C6" w:rsidRDefault="007B5323">
      <w:pPr>
        <w:spacing w:after="0" w:line="259" w:lineRule="auto"/>
        <w:ind w:left="226" w:firstLine="0"/>
      </w:pPr>
      <w:r>
        <w:t xml:space="preserve"> </w:t>
      </w:r>
    </w:p>
    <w:p w14:paraId="1ADB9B21" w14:textId="77777777" w:rsidR="005E59C6" w:rsidRDefault="007B5323">
      <w:pPr>
        <w:spacing w:after="19" w:line="259" w:lineRule="auto"/>
        <w:ind w:left="226" w:firstLine="0"/>
      </w:pPr>
      <w:r>
        <w:t xml:space="preserve"> </w:t>
      </w:r>
    </w:p>
    <w:p w14:paraId="75DAEE51" w14:textId="77777777" w:rsidR="005E59C6" w:rsidRDefault="007B5323">
      <w:pPr>
        <w:pStyle w:val="Heading2"/>
        <w:ind w:left="221"/>
      </w:pPr>
      <w:r>
        <w:t xml:space="preserve">3. Service outline </w:t>
      </w:r>
    </w:p>
    <w:p w14:paraId="6AF59581" w14:textId="77777777" w:rsidR="005E59C6" w:rsidRDefault="007B5323">
      <w:pPr>
        <w:spacing w:after="18" w:line="259" w:lineRule="auto"/>
        <w:ind w:left="509" w:firstLine="0"/>
      </w:pPr>
      <w:r>
        <w:rPr>
          <w:b/>
        </w:rPr>
        <w:t xml:space="preserve"> </w:t>
      </w:r>
    </w:p>
    <w:p w14:paraId="6A756E45" w14:textId="77777777" w:rsidR="005E59C6" w:rsidRDefault="007B5323">
      <w:pPr>
        <w:ind w:left="1073"/>
      </w:pPr>
      <w:r>
        <w:t xml:space="preserve">3.1. </w:t>
      </w:r>
      <w:r>
        <w:tab/>
        <w:t xml:space="preserve">The pharmacist is expected to operate the scheme in accordance with the Code of the Ethics and Professional Standards as laid down by the Royal Pharmaceutical Society of Great Britain (RPSGB). </w:t>
      </w:r>
    </w:p>
    <w:p w14:paraId="36144960" w14:textId="77777777" w:rsidR="005E59C6" w:rsidRDefault="007B5323">
      <w:pPr>
        <w:spacing w:after="20" w:line="259" w:lineRule="auto"/>
        <w:ind w:left="1078" w:firstLine="0"/>
      </w:pPr>
      <w:r>
        <w:t xml:space="preserve"> </w:t>
      </w:r>
    </w:p>
    <w:p w14:paraId="434FA877" w14:textId="77777777" w:rsidR="005E59C6" w:rsidRDefault="007B5323">
      <w:pPr>
        <w:tabs>
          <w:tab w:val="center" w:pos="391"/>
          <w:tab w:val="center" w:pos="4857"/>
        </w:tabs>
        <w:ind w:left="0" w:firstLine="0"/>
      </w:pPr>
      <w:r>
        <w:rPr>
          <w:rFonts w:ascii="Calibri" w:eastAsia="Calibri" w:hAnsi="Calibri" w:cs="Calibri"/>
          <w:sz w:val="22"/>
        </w:rPr>
        <w:tab/>
      </w:r>
      <w:r>
        <w:t xml:space="preserve">3.2. </w:t>
      </w:r>
      <w:r>
        <w:tab/>
        <w:t xml:space="preserve">The service may be accessed by any drug user who presents at a participating pharmacy. </w:t>
      </w:r>
    </w:p>
    <w:p w14:paraId="61FEA6BC" w14:textId="77777777" w:rsidR="005E59C6" w:rsidRDefault="007B5323">
      <w:pPr>
        <w:spacing w:after="20" w:line="259" w:lineRule="auto"/>
        <w:ind w:left="946" w:firstLine="0"/>
      </w:pPr>
      <w:r>
        <w:t xml:space="preserve"> </w:t>
      </w:r>
    </w:p>
    <w:p w14:paraId="014F5B68" w14:textId="77777777" w:rsidR="005E59C6" w:rsidRDefault="007B5323">
      <w:pPr>
        <w:spacing w:after="45"/>
        <w:ind w:left="1073"/>
      </w:pPr>
      <w:r>
        <w:t xml:space="preserve">3.3. </w:t>
      </w:r>
      <w:r>
        <w:tab/>
        <w:t xml:space="preserve">On presentation at the pharmacy a service user is supplied with a ready-prepared pack containing injecting equipment, a small sharps bin for disposing of used equipment and information on: </w:t>
      </w:r>
    </w:p>
    <w:p w14:paraId="5C7267D7" w14:textId="77777777" w:rsidR="005E59C6" w:rsidRDefault="007B5323">
      <w:pPr>
        <w:numPr>
          <w:ilvl w:val="0"/>
          <w:numId w:val="3"/>
        </w:numPr>
        <w:ind w:hanging="281"/>
      </w:pPr>
      <w:r>
        <w:t xml:space="preserve">Harm reduction </w:t>
      </w:r>
    </w:p>
    <w:p w14:paraId="2C0692C0" w14:textId="77777777" w:rsidR="005E59C6" w:rsidRDefault="007B5323">
      <w:pPr>
        <w:numPr>
          <w:ilvl w:val="0"/>
          <w:numId w:val="3"/>
        </w:numPr>
        <w:ind w:hanging="281"/>
      </w:pPr>
      <w:r>
        <w:t xml:space="preserve">How to safely dispose of used equipment  </w:t>
      </w:r>
    </w:p>
    <w:p w14:paraId="1338A76B" w14:textId="77777777" w:rsidR="005E59C6" w:rsidRDefault="007B5323">
      <w:pPr>
        <w:numPr>
          <w:ilvl w:val="0"/>
          <w:numId w:val="3"/>
        </w:numPr>
        <w:ind w:hanging="281"/>
      </w:pPr>
      <w:r>
        <w:t xml:space="preserve">Hepatitis A, B and C infections and HIV </w:t>
      </w:r>
    </w:p>
    <w:p w14:paraId="7F7B7B46" w14:textId="77777777" w:rsidR="005E59C6" w:rsidRDefault="007B5323">
      <w:pPr>
        <w:numPr>
          <w:ilvl w:val="0"/>
          <w:numId w:val="3"/>
        </w:numPr>
        <w:ind w:hanging="281"/>
      </w:pPr>
      <w:r>
        <w:t xml:space="preserve">The treatment system and referral pathways </w:t>
      </w:r>
    </w:p>
    <w:p w14:paraId="3F35309B" w14:textId="77777777" w:rsidR="005E59C6" w:rsidRDefault="007B5323">
      <w:pPr>
        <w:spacing w:after="20" w:line="259" w:lineRule="auto"/>
        <w:ind w:left="226" w:firstLine="0"/>
      </w:pPr>
      <w:r>
        <w:t xml:space="preserve"> </w:t>
      </w:r>
    </w:p>
    <w:p w14:paraId="76966DAB" w14:textId="77777777" w:rsidR="005E59C6" w:rsidRDefault="007B5323">
      <w:pPr>
        <w:numPr>
          <w:ilvl w:val="1"/>
          <w:numId w:val="4"/>
        </w:numPr>
        <w:ind w:hanging="720"/>
      </w:pPr>
      <w:r>
        <w:t xml:space="preserve">On first presentation a service user is normally supplied with one ready-prepared pack but on future presentations this may be increased at the discretion of the pharmacist. Those presenting from out of borough will be supplied with only one pack and directed to the pharmacies participating in the NSP in their borough of residence. </w:t>
      </w:r>
    </w:p>
    <w:p w14:paraId="03FA1E47" w14:textId="77777777" w:rsidR="005E59C6" w:rsidRDefault="007B5323">
      <w:pPr>
        <w:spacing w:after="18" w:line="259" w:lineRule="auto"/>
        <w:ind w:left="226" w:firstLine="0"/>
      </w:pPr>
      <w:r>
        <w:t xml:space="preserve"> </w:t>
      </w:r>
    </w:p>
    <w:p w14:paraId="2D6845AA" w14:textId="77777777" w:rsidR="005E59C6" w:rsidRDefault="007B5323">
      <w:pPr>
        <w:numPr>
          <w:ilvl w:val="1"/>
          <w:numId w:val="4"/>
        </w:numPr>
        <w:ind w:hanging="720"/>
      </w:pPr>
      <w:r>
        <w:t xml:space="preserve">WDP Redbridge Recovery Centre arranges the collection of sharps bins by a contracted waste disposal company at intervals agreed with the pharmacy. </w:t>
      </w:r>
      <w:r>
        <w:rPr>
          <w:b/>
        </w:rPr>
        <w:t xml:space="preserve">Pharmacists must ensure that they request replacement sharps bins from the waste collection company when they attend and ensure they have an adequate supply at all times. </w:t>
      </w:r>
      <w:r>
        <w:t xml:space="preserve">The pharmacist </w:t>
      </w:r>
      <w:r>
        <w:rPr>
          <w:b/>
        </w:rPr>
        <w:t>must not</w:t>
      </w:r>
      <w:r>
        <w:t xml:space="preserve"> accept returns from service users if the appropriate means of disposal are not available and service users must then be signposted to another pharmacy to dispose of their returns. </w:t>
      </w:r>
    </w:p>
    <w:p w14:paraId="14454342" w14:textId="77777777" w:rsidR="005E59C6" w:rsidRDefault="007B5323">
      <w:pPr>
        <w:spacing w:after="20" w:line="259" w:lineRule="auto"/>
        <w:ind w:left="226" w:firstLine="0"/>
      </w:pPr>
      <w:r>
        <w:t xml:space="preserve"> </w:t>
      </w:r>
    </w:p>
    <w:p w14:paraId="4031ECCE" w14:textId="77777777" w:rsidR="005E59C6" w:rsidRDefault="007B5323">
      <w:pPr>
        <w:numPr>
          <w:ilvl w:val="1"/>
          <w:numId w:val="4"/>
        </w:numPr>
        <w:ind w:hanging="720"/>
      </w:pPr>
      <w:r>
        <w:t xml:space="preserve">The service is anonymous; however, pharmacy staff are encouraged to collect information such as date of birth, initials, gender and postcode for service improvement and activity reporting purposes. Service users refusing to provide their details must not be excluded from the service but should be explained the purpose of collecting such information. </w:t>
      </w:r>
    </w:p>
    <w:p w14:paraId="56566CA8" w14:textId="77777777" w:rsidR="005E59C6" w:rsidRDefault="007B5323">
      <w:pPr>
        <w:spacing w:after="17" w:line="259" w:lineRule="auto"/>
        <w:ind w:left="226" w:firstLine="0"/>
      </w:pPr>
      <w:r>
        <w:t xml:space="preserve"> </w:t>
      </w:r>
    </w:p>
    <w:p w14:paraId="4C93505B" w14:textId="77777777" w:rsidR="005E59C6" w:rsidRDefault="007B5323">
      <w:pPr>
        <w:pStyle w:val="Heading2"/>
        <w:ind w:left="221"/>
      </w:pPr>
      <w:r>
        <w:t xml:space="preserve">4. Additional scheme requirements </w:t>
      </w:r>
    </w:p>
    <w:p w14:paraId="4A7E9F68" w14:textId="77777777" w:rsidR="005E59C6" w:rsidRDefault="007B5323">
      <w:pPr>
        <w:spacing w:after="20" w:line="259" w:lineRule="auto"/>
        <w:ind w:left="406" w:firstLine="0"/>
      </w:pPr>
      <w:r>
        <w:t xml:space="preserve">      </w:t>
      </w:r>
    </w:p>
    <w:p w14:paraId="76B62548" w14:textId="77777777" w:rsidR="005E59C6" w:rsidRDefault="007B5323">
      <w:pPr>
        <w:ind w:left="1073"/>
      </w:pPr>
      <w:r>
        <w:t xml:space="preserve">4.1. </w:t>
      </w:r>
      <w:r>
        <w:tab/>
        <w:t xml:space="preserve">The part of the pharmacy used for provision of the service needs to afford sufficient levels of privacy and safety to service users.  </w:t>
      </w:r>
    </w:p>
    <w:p w14:paraId="44C12674" w14:textId="77777777" w:rsidR="005E59C6" w:rsidRDefault="007B5323">
      <w:pPr>
        <w:spacing w:after="20" w:line="259" w:lineRule="auto"/>
        <w:ind w:left="226" w:firstLine="0"/>
      </w:pPr>
      <w:r>
        <w:lastRenderedPageBreak/>
        <w:t xml:space="preserve"> </w:t>
      </w:r>
    </w:p>
    <w:p w14:paraId="40ED0E2D" w14:textId="77777777" w:rsidR="005E59C6" w:rsidRDefault="007B5323">
      <w:pPr>
        <w:ind w:left="1073"/>
      </w:pPr>
      <w:r>
        <w:t xml:space="preserve">4.2. </w:t>
      </w:r>
      <w:r>
        <w:tab/>
        <w:t xml:space="preserve">The pharmacist entering into the service level agreement will ensure that the equipment and facilities necessary for the provision of the service are available in the pharmacy.  This includes adequate stocks to meet the anticipated demand. Packs should be stored in such a way so as to be inaccessible to customers.    The pharmacy will allocate a safe place to store equipment and returns for safe onward disposal.  Storage conditions must be appropriate to the storage of sterile medical equipment. </w:t>
      </w:r>
    </w:p>
    <w:p w14:paraId="6145AC9D" w14:textId="77777777" w:rsidR="005E59C6" w:rsidRDefault="007B5323">
      <w:pPr>
        <w:spacing w:after="20" w:line="259" w:lineRule="auto"/>
        <w:ind w:left="946" w:firstLine="0"/>
      </w:pPr>
      <w:r>
        <w:t xml:space="preserve"> </w:t>
      </w:r>
    </w:p>
    <w:p w14:paraId="48FBDBD3" w14:textId="77777777" w:rsidR="005E59C6" w:rsidRDefault="007B5323">
      <w:pPr>
        <w:ind w:left="1073"/>
      </w:pPr>
      <w:r>
        <w:t xml:space="preserve">4.3. </w:t>
      </w:r>
      <w:r>
        <w:tab/>
        <w:t xml:space="preserve">The pharmacy contractor has its own Standard Operating Procedure (SOP) in place for this service. In addition, the contractor also has a duty to ensure that pharmacists and staff involved in the provision of the service have read and understand the Standard Operating Procedure for that service. </w:t>
      </w:r>
    </w:p>
    <w:p w14:paraId="012D10DD" w14:textId="77777777" w:rsidR="005E59C6" w:rsidRDefault="007B5323">
      <w:pPr>
        <w:spacing w:after="18" w:line="259" w:lineRule="auto"/>
        <w:ind w:left="946" w:firstLine="0"/>
      </w:pPr>
      <w:r>
        <w:t xml:space="preserve"> </w:t>
      </w:r>
    </w:p>
    <w:p w14:paraId="38EC8E48" w14:textId="77777777" w:rsidR="005E59C6" w:rsidRDefault="007B5323">
      <w:pPr>
        <w:ind w:left="1073"/>
      </w:pPr>
      <w:r>
        <w:t xml:space="preserve">4.4. </w:t>
      </w:r>
      <w:r>
        <w:tab/>
        <w:t xml:space="preserve">The pharmacy contractor should ensure that their staff are made aware of the risks associated with the handling of returned used equipment and that the correct procedures are used to minimise those risks. A needle stick injury procedure should be in place. Safe handling arrangements are to be in place for dealing with the returned used equipment. It is important that sharp bins are assembled correctly as per the manufacturer instructions. The sharp bin should not be accessible to customers and if possible should not be stored in the dispensary. </w:t>
      </w:r>
    </w:p>
    <w:p w14:paraId="661B2923" w14:textId="77777777" w:rsidR="005E59C6" w:rsidRDefault="007B5323">
      <w:pPr>
        <w:spacing w:after="20" w:line="259" w:lineRule="auto"/>
        <w:ind w:left="946" w:firstLine="0"/>
      </w:pPr>
      <w:r>
        <w:t xml:space="preserve"> </w:t>
      </w:r>
    </w:p>
    <w:p w14:paraId="3B0605DF" w14:textId="77777777" w:rsidR="005E59C6" w:rsidRDefault="007B5323">
      <w:pPr>
        <w:ind w:left="1073"/>
      </w:pPr>
      <w:r>
        <w:t xml:space="preserve">4.5. </w:t>
      </w:r>
      <w:r>
        <w:tab/>
        <w:t xml:space="preserve">Appropriate protective equipment, including gloves, overalls and materials to deal   with spillages, should be readily available close to the storage site. </w:t>
      </w:r>
    </w:p>
    <w:p w14:paraId="711C13E6" w14:textId="77777777" w:rsidR="005E59C6" w:rsidRDefault="007B5323">
      <w:pPr>
        <w:spacing w:after="18" w:line="259" w:lineRule="auto"/>
        <w:ind w:left="946" w:firstLine="0"/>
      </w:pPr>
      <w:r>
        <w:t xml:space="preserve"> </w:t>
      </w:r>
    </w:p>
    <w:p w14:paraId="5D34613A" w14:textId="77777777" w:rsidR="005E59C6" w:rsidRDefault="007B5323">
      <w:pPr>
        <w:ind w:left="1073"/>
      </w:pPr>
      <w:r>
        <w:t xml:space="preserve">4.6. </w:t>
      </w:r>
      <w:r>
        <w:tab/>
        <w:t xml:space="preserve">The pharmacy should maintain appropriate records to ensure effective ongoing service delivery and audit. </w:t>
      </w:r>
    </w:p>
    <w:p w14:paraId="3D82E5E2" w14:textId="77777777" w:rsidR="005E59C6" w:rsidRDefault="007B5323">
      <w:pPr>
        <w:spacing w:after="20" w:line="259" w:lineRule="auto"/>
        <w:ind w:left="946" w:firstLine="0"/>
      </w:pPr>
      <w:r>
        <w:t xml:space="preserve"> </w:t>
      </w:r>
    </w:p>
    <w:p w14:paraId="61B9D396" w14:textId="77777777" w:rsidR="005E59C6" w:rsidRDefault="007B5323">
      <w:pPr>
        <w:ind w:left="1073"/>
      </w:pPr>
      <w:r>
        <w:t xml:space="preserve">4.7. </w:t>
      </w:r>
      <w:r>
        <w:tab/>
        <w:t xml:space="preserve">The pharmacy should </w:t>
      </w:r>
      <w:r>
        <w:rPr>
          <w:b/>
        </w:rPr>
        <w:t>clearly</w:t>
      </w:r>
      <w:r>
        <w:t xml:space="preserve"> display the national scheme logo or a local logo indicating participation in the service. </w:t>
      </w:r>
    </w:p>
    <w:p w14:paraId="30F6FC15" w14:textId="77777777" w:rsidR="005E59C6" w:rsidRDefault="007B5323">
      <w:pPr>
        <w:spacing w:after="20" w:line="259" w:lineRule="auto"/>
        <w:ind w:left="946" w:firstLine="0"/>
      </w:pPr>
      <w:r>
        <w:t xml:space="preserve"> </w:t>
      </w:r>
    </w:p>
    <w:p w14:paraId="0E317C43" w14:textId="77777777" w:rsidR="005E59C6" w:rsidRDefault="007B5323">
      <w:pPr>
        <w:tabs>
          <w:tab w:val="center" w:pos="391"/>
          <w:tab w:val="center" w:pos="5238"/>
        </w:tabs>
        <w:ind w:left="0" w:firstLine="0"/>
      </w:pPr>
      <w:r>
        <w:rPr>
          <w:rFonts w:ascii="Calibri" w:eastAsia="Calibri" w:hAnsi="Calibri" w:cs="Calibri"/>
          <w:sz w:val="22"/>
        </w:rPr>
        <w:tab/>
      </w:r>
      <w:r>
        <w:t xml:space="preserve">4.8. </w:t>
      </w:r>
      <w:r>
        <w:tab/>
        <w:t xml:space="preserve">WDP Redbridge Recovery Centre encourages pharmacists and staff involved in the delivery of this </w:t>
      </w:r>
    </w:p>
    <w:p w14:paraId="1B78C685" w14:textId="77777777" w:rsidR="005E59C6" w:rsidRDefault="007B5323">
      <w:pPr>
        <w:ind w:left="1078" w:firstLine="0"/>
      </w:pPr>
      <w:r>
        <w:t xml:space="preserve">service to have relevant immunisations; including Hepatitis B. WDP Redbridge Recovery Centre expects the individual pharmacy to take the responsibility for their own staff health and safety requirements. Staff can approach their own GP to avail of Hepatitis, vaccinations and boosters. Most GPs will not charge for vaccinations if the staff member can clearly prove that they work in a risk environment.  </w:t>
      </w:r>
    </w:p>
    <w:p w14:paraId="0364AE4B" w14:textId="77777777" w:rsidR="005E59C6" w:rsidRDefault="007B5323">
      <w:pPr>
        <w:spacing w:after="20" w:line="259" w:lineRule="auto"/>
        <w:ind w:left="226" w:firstLine="0"/>
      </w:pPr>
      <w:r>
        <w:t xml:space="preserve"> </w:t>
      </w:r>
    </w:p>
    <w:p w14:paraId="487F1BC8" w14:textId="77777777" w:rsidR="005E59C6" w:rsidRDefault="007B5323">
      <w:pPr>
        <w:ind w:left="1073"/>
      </w:pPr>
      <w:r>
        <w:t xml:space="preserve">4.9. </w:t>
      </w:r>
      <w:r>
        <w:tab/>
        <w:t xml:space="preserve">With the exception of Bank Holidays, the service will normally operate Monday to Saturday inclusive. Adjustments to the service will be made to cover those pharmacies not open on Saturdays. </w:t>
      </w:r>
    </w:p>
    <w:p w14:paraId="4F59ABC3" w14:textId="77777777" w:rsidR="005E59C6" w:rsidRDefault="007B5323">
      <w:pPr>
        <w:spacing w:after="18" w:line="259" w:lineRule="auto"/>
        <w:ind w:left="946" w:firstLine="0"/>
      </w:pPr>
      <w:r>
        <w:t xml:space="preserve"> </w:t>
      </w:r>
    </w:p>
    <w:p w14:paraId="3E1F2517" w14:textId="77777777" w:rsidR="005E59C6" w:rsidRDefault="007B5323">
      <w:pPr>
        <w:ind w:left="1073"/>
      </w:pPr>
      <w:r>
        <w:t xml:space="preserve">4.10. </w:t>
      </w:r>
      <w:r>
        <w:tab/>
        <w:t xml:space="preserve">All transactions involving the Needle &amp; Syringe Programme must be conducted under the supervision of a pharmacist. </w:t>
      </w:r>
    </w:p>
    <w:p w14:paraId="4BDEC79C" w14:textId="77777777" w:rsidR="005E59C6" w:rsidRDefault="007B5323">
      <w:pPr>
        <w:spacing w:after="18" w:line="259" w:lineRule="auto"/>
        <w:ind w:left="946" w:firstLine="0"/>
      </w:pPr>
      <w:r>
        <w:t xml:space="preserve"> </w:t>
      </w:r>
    </w:p>
    <w:p w14:paraId="3C9C86DC" w14:textId="77777777" w:rsidR="005E59C6" w:rsidRDefault="007B5323">
      <w:pPr>
        <w:ind w:left="1073"/>
      </w:pPr>
      <w:r>
        <w:t xml:space="preserve">4.11. </w:t>
      </w:r>
      <w:r>
        <w:tab/>
        <w:t xml:space="preserve">Pharmacy staff must ensure that service users place their used returned equipment in the sharps bin. Pharmacy staff must not handle used equipment. Unused kits returned by service users must be disposed of in the sharp bin; they must not be re-issued since their integrity cannot be guaranteed. </w:t>
      </w:r>
    </w:p>
    <w:p w14:paraId="5BEE81EF" w14:textId="77777777" w:rsidR="005E59C6" w:rsidRDefault="007B5323">
      <w:pPr>
        <w:spacing w:after="18" w:line="259" w:lineRule="auto"/>
        <w:ind w:left="946" w:firstLine="0"/>
      </w:pPr>
      <w:r>
        <w:lastRenderedPageBreak/>
        <w:t xml:space="preserve"> </w:t>
      </w:r>
    </w:p>
    <w:p w14:paraId="67FB89C2" w14:textId="77777777" w:rsidR="005E59C6" w:rsidRDefault="007B5323">
      <w:pPr>
        <w:ind w:left="1073"/>
      </w:pPr>
      <w:r>
        <w:t xml:space="preserve">4.12. </w:t>
      </w:r>
      <w:r>
        <w:tab/>
        <w:t xml:space="preserve">All members of staff must exercise, and be contractually obliged to exercise, strict confidentiality in all matters relating to the Needle &amp; Syringe Programme. </w:t>
      </w:r>
    </w:p>
    <w:p w14:paraId="37E0D2CF" w14:textId="77777777" w:rsidR="005E59C6" w:rsidRDefault="007B5323">
      <w:pPr>
        <w:spacing w:after="20" w:line="259" w:lineRule="auto"/>
        <w:ind w:left="946" w:firstLine="0"/>
      </w:pPr>
      <w:r>
        <w:t xml:space="preserve"> </w:t>
      </w:r>
    </w:p>
    <w:p w14:paraId="4704284A" w14:textId="77777777" w:rsidR="005E59C6" w:rsidRDefault="007B5323">
      <w:pPr>
        <w:ind w:left="1073"/>
      </w:pPr>
      <w:r>
        <w:t xml:space="preserve">4.13. </w:t>
      </w:r>
      <w:r>
        <w:tab/>
        <w:t xml:space="preserve">All pharmacists participating in the scheme must make arrangements to ensure that they have indemnity insurance covering the provision of the service. </w:t>
      </w:r>
    </w:p>
    <w:p w14:paraId="058A779A" w14:textId="77777777" w:rsidR="005E59C6" w:rsidRDefault="007B5323">
      <w:pPr>
        <w:spacing w:after="20" w:line="259" w:lineRule="auto"/>
        <w:ind w:left="946" w:firstLine="0"/>
      </w:pPr>
      <w:r>
        <w:t xml:space="preserve"> </w:t>
      </w:r>
    </w:p>
    <w:p w14:paraId="2C1B04D2" w14:textId="77777777" w:rsidR="005E59C6" w:rsidRDefault="007B5323">
      <w:pPr>
        <w:ind w:left="1073"/>
      </w:pPr>
      <w:r>
        <w:t xml:space="preserve">4.14. A representative from all pharmacies participating in the scheme must attend a twice-yearly training session held with WDP Redbridge Recovery Centre. </w:t>
      </w:r>
    </w:p>
    <w:p w14:paraId="2394B6C5" w14:textId="77777777" w:rsidR="005E59C6" w:rsidRDefault="007B5323">
      <w:pPr>
        <w:spacing w:after="20" w:line="259" w:lineRule="auto"/>
        <w:ind w:left="946" w:firstLine="0"/>
      </w:pPr>
      <w:r>
        <w:t xml:space="preserve"> </w:t>
      </w:r>
    </w:p>
    <w:p w14:paraId="1B346C2D" w14:textId="77777777" w:rsidR="005E59C6" w:rsidRDefault="007B5323">
      <w:pPr>
        <w:ind w:left="1073"/>
      </w:pPr>
      <w:r>
        <w:t xml:space="preserve">4.15. </w:t>
      </w:r>
      <w:r>
        <w:tab/>
        <w:t xml:space="preserve">All pharmacists participating in the scheme must offer alcohol Identification and Brief Advice (IBA) to all service users.  There will be training and support around alcohol IBAs provided to pharmacies by WDP Redbridge Recovery Centre, if needed. </w:t>
      </w:r>
    </w:p>
    <w:p w14:paraId="4526AE33" w14:textId="77777777" w:rsidR="005E59C6" w:rsidRDefault="007B5323">
      <w:pPr>
        <w:spacing w:after="19" w:line="259" w:lineRule="auto"/>
        <w:ind w:left="946" w:firstLine="0"/>
      </w:pPr>
      <w:r>
        <w:t xml:space="preserve"> </w:t>
      </w:r>
    </w:p>
    <w:p w14:paraId="77F5A8AD" w14:textId="77777777" w:rsidR="005E59C6" w:rsidRDefault="007B5323">
      <w:pPr>
        <w:tabs>
          <w:tab w:val="center" w:pos="445"/>
          <w:tab w:val="center" w:pos="1991"/>
        </w:tabs>
        <w:spacing w:after="0" w:line="259" w:lineRule="auto"/>
        <w:ind w:left="0" w:firstLine="0"/>
      </w:pPr>
      <w:r>
        <w:rPr>
          <w:rFonts w:ascii="Calibri" w:eastAsia="Calibri" w:hAnsi="Calibri" w:cs="Calibri"/>
          <w:sz w:val="22"/>
        </w:rPr>
        <w:tab/>
      </w:r>
      <w:r>
        <w:t xml:space="preserve">4.16. </w:t>
      </w:r>
      <w:r>
        <w:tab/>
      </w:r>
      <w:r>
        <w:rPr>
          <w:b/>
          <w:color w:val="FF0000"/>
        </w:rPr>
        <w:t xml:space="preserve">STOCK LEVEL SHEET </w:t>
      </w:r>
    </w:p>
    <w:p w14:paraId="2654DFFF" w14:textId="77777777" w:rsidR="005E59C6" w:rsidRDefault="007B5323">
      <w:pPr>
        <w:ind w:left="1078" w:firstLine="0"/>
      </w:pPr>
      <w:r>
        <w:t xml:space="preserve">At the end of each month the pharmacist is to complete the stock level sheet and then forward it along with the record sheet(s) to the co-ordinator at WDP Redbridge Recovery Service. </w:t>
      </w:r>
    </w:p>
    <w:p w14:paraId="212209E3" w14:textId="77777777" w:rsidR="005E59C6" w:rsidRDefault="007B5323">
      <w:pPr>
        <w:spacing w:after="27" w:line="259" w:lineRule="auto"/>
        <w:ind w:left="226" w:firstLine="0"/>
      </w:pPr>
      <w:r>
        <w:t xml:space="preserve"> </w:t>
      </w:r>
      <w:r>
        <w:tab/>
        <w:t xml:space="preserve"> </w:t>
      </w:r>
    </w:p>
    <w:p w14:paraId="31E2118C" w14:textId="77777777" w:rsidR="005E59C6" w:rsidRDefault="007B5323">
      <w:pPr>
        <w:pStyle w:val="Heading2"/>
        <w:ind w:left="221"/>
      </w:pPr>
      <w:r>
        <w:t>5. Access, referral and discharge plans</w:t>
      </w:r>
      <w:r>
        <w:rPr>
          <w:b w:val="0"/>
        </w:rPr>
        <w:t xml:space="preserve"> </w:t>
      </w:r>
    </w:p>
    <w:p w14:paraId="48C7F7A8" w14:textId="77777777" w:rsidR="005E59C6" w:rsidRDefault="007B5323">
      <w:pPr>
        <w:spacing w:after="20" w:line="259" w:lineRule="auto"/>
        <w:ind w:left="509" w:firstLine="0"/>
      </w:pPr>
      <w:r>
        <w:t xml:space="preserve"> </w:t>
      </w:r>
    </w:p>
    <w:p w14:paraId="3A74D308" w14:textId="77777777" w:rsidR="005E59C6" w:rsidRDefault="007B5323">
      <w:pPr>
        <w:ind w:left="1073"/>
      </w:pPr>
      <w:r>
        <w:t xml:space="preserve">5.1. </w:t>
      </w:r>
      <w:r>
        <w:tab/>
        <w:t xml:space="preserve">The service is accessed by self-referral. Service users are not normally discharged from the service. Should a service user be discharged, they must be provided with information on other locations where they can access the service. </w:t>
      </w:r>
    </w:p>
    <w:p w14:paraId="2ED09C12" w14:textId="77777777" w:rsidR="005E59C6" w:rsidRDefault="007B5323">
      <w:pPr>
        <w:spacing w:after="20" w:line="259" w:lineRule="auto"/>
        <w:ind w:left="226" w:firstLine="0"/>
      </w:pPr>
      <w:r>
        <w:t xml:space="preserve"> </w:t>
      </w:r>
    </w:p>
    <w:p w14:paraId="140020EE" w14:textId="77777777" w:rsidR="005E59C6" w:rsidRDefault="007B5323">
      <w:pPr>
        <w:ind w:left="1073"/>
      </w:pPr>
      <w:r>
        <w:t xml:space="preserve">5.2. </w:t>
      </w:r>
      <w:r>
        <w:tab/>
        <w:t xml:space="preserve">The pharmacist may refuse to supply service users who become abusive and disruptive. The Needle Exchange Champions and WDP Redbridge Recovery Centre must be kept informed of any problems with a particular service user or group. However, due to the anonymity of the service it may be difficult to implement an outright ban. </w:t>
      </w:r>
    </w:p>
    <w:p w14:paraId="63FBFB63" w14:textId="77777777" w:rsidR="005E59C6" w:rsidRDefault="007B5323">
      <w:pPr>
        <w:spacing w:after="20" w:line="259" w:lineRule="auto"/>
        <w:ind w:left="946" w:firstLine="0"/>
      </w:pPr>
      <w:r>
        <w:t xml:space="preserve"> </w:t>
      </w:r>
    </w:p>
    <w:p w14:paraId="54E7F641" w14:textId="77777777" w:rsidR="005E59C6" w:rsidRDefault="007B5323">
      <w:pPr>
        <w:ind w:left="1073"/>
      </w:pPr>
      <w:r>
        <w:t xml:space="preserve">5.3. </w:t>
      </w:r>
      <w:r>
        <w:tab/>
        <w:t xml:space="preserve">The community pharmacists are supplied with information on specialist services and referral pathways from WDP Redbridge Recovery Centre. </w:t>
      </w:r>
    </w:p>
    <w:p w14:paraId="61DF0E07" w14:textId="77777777" w:rsidR="005E59C6" w:rsidRDefault="007B5323">
      <w:pPr>
        <w:spacing w:after="17" w:line="259" w:lineRule="auto"/>
        <w:ind w:left="226" w:firstLine="0"/>
      </w:pPr>
      <w:r>
        <w:t xml:space="preserve"> </w:t>
      </w:r>
    </w:p>
    <w:p w14:paraId="452A0A65" w14:textId="77777777" w:rsidR="005E59C6" w:rsidRDefault="007B5323">
      <w:pPr>
        <w:pStyle w:val="Heading2"/>
        <w:ind w:left="221"/>
      </w:pPr>
      <w:r>
        <w:t xml:space="preserve">6. Record Keeping   </w:t>
      </w:r>
    </w:p>
    <w:p w14:paraId="78DD9516" w14:textId="77777777" w:rsidR="005E59C6" w:rsidRDefault="007B5323">
      <w:pPr>
        <w:spacing w:after="20" w:line="259" w:lineRule="auto"/>
        <w:ind w:left="226" w:firstLine="0"/>
      </w:pPr>
      <w:r>
        <w:rPr>
          <w:b/>
        </w:rPr>
        <w:t xml:space="preserve"> </w:t>
      </w:r>
    </w:p>
    <w:p w14:paraId="67AD695F" w14:textId="77777777" w:rsidR="005E59C6" w:rsidRDefault="007B5323">
      <w:pPr>
        <w:ind w:left="1073"/>
      </w:pPr>
      <w:r>
        <w:t xml:space="preserve">6.1. </w:t>
      </w:r>
      <w:r>
        <w:tab/>
        <w:t xml:space="preserve">All pharmacies on the Needle &amp; Syringe Programme are required to use PharmOutcomes, a secure webbased record-keeping and audit system. System log-ins and activation details are provided to each pharmacy by WDP Redbridge Recovery Centre. </w:t>
      </w:r>
    </w:p>
    <w:p w14:paraId="02B04F70" w14:textId="77777777" w:rsidR="005E59C6" w:rsidRDefault="007B5323">
      <w:pPr>
        <w:spacing w:after="20" w:line="259" w:lineRule="auto"/>
        <w:ind w:left="1078" w:firstLine="0"/>
      </w:pPr>
      <w:r>
        <w:t xml:space="preserve"> </w:t>
      </w:r>
    </w:p>
    <w:p w14:paraId="40E41AB5" w14:textId="77777777" w:rsidR="005E59C6" w:rsidRDefault="007B5323">
      <w:pPr>
        <w:ind w:left="1073"/>
      </w:pPr>
      <w:r>
        <w:t xml:space="preserve">6.2. </w:t>
      </w:r>
      <w:r>
        <w:tab/>
        <w:t xml:space="preserve">The pharmacist is required to register all service users on PharmOutcomes before details of exchanges can be entered on the system.  Service users only need to be registered once. </w:t>
      </w:r>
    </w:p>
    <w:p w14:paraId="09E1733E" w14:textId="77777777" w:rsidR="005E59C6" w:rsidRDefault="007B5323">
      <w:pPr>
        <w:spacing w:after="21" w:line="259" w:lineRule="auto"/>
        <w:ind w:left="226" w:firstLine="0"/>
      </w:pPr>
      <w:r>
        <w:t xml:space="preserve"> </w:t>
      </w:r>
    </w:p>
    <w:p w14:paraId="290EC1B4" w14:textId="77777777" w:rsidR="005E59C6" w:rsidRDefault="007B5323">
      <w:pPr>
        <w:tabs>
          <w:tab w:val="center" w:pos="391"/>
          <w:tab w:val="center" w:pos="4543"/>
        </w:tabs>
        <w:spacing w:after="54"/>
        <w:ind w:left="0" w:firstLine="0"/>
      </w:pPr>
      <w:r>
        <w:rPr>
          <w:rFonts w:ascii="Calibri" w:eastAsia="Calibri" w:hAnsi="Calibri" w:cs="Calibri"/>
          <w:sz w:val="22"/>
        </w:rPr>
        <w:tab/>
      </w:r>
      <w:r>
        <w:t xml:space="preserve">6.3. </w:t>
      </w:r>
      <w:r>
        <w:tab/>
        <w:t xml:space="preserve">The service user information that needs to be entered at the point of registration is:  </w:t>
      </w:r>
    </w:p>
    <w:p w14:paraId="3629E85D" w14:textId="77777777" w:rsidR="005E59C6" w:rsidRDefault="007B5323">
      <w:pPr>
        <w:numPr>
          <w:ilvl w:val="0"/>
          <w:numId w:val="5"/>
        </w:numPr>
        <w:ind w:hanging="360"/>
      </w:pPr>
      <w:r>
        <w:t xml:space="preserve">Service user unique ID </w:t>
      </w:r>
    </w:p>
    <w:p w14:paraId="00C406B0" w14:textId="77777777" w:rsidR="005E59C6" w:rsidRDefault="007B5323">
      <w:pPr>
        <w:numPr>
          <w:ilvl w:val="0"/>
          <w:numId w:val="5"/>
        </w:numPr>
        <w:ind w:hanging="360"/>
      </w:pPr>
      <w:r>
        <w:t xml:space="preserve">Service user date of birth </w:t>
      </w:r>
    </w:p>
    <w:p w14:paraId="7B414BAD" w14:textId="77777777" w:rsidR="005E59C6" w:rsidRDefault="007B5323">
      <w:pPr>
        <w:numPr>
          <w:ilvl w:val="0"/>
          <w:numId w:val="5"/>
        </w:numPr>
        <w:ind w:hanging="360"/>
      </w:pPr>
      <w:r>
        <w:t xml:space="preserve">Gender </w:t>
      </w:r>
    </w:p>
    <w:p w14:paraId="13011F77" w14:textId="77777777" w:rsidR="005E59C6" w:rsidRDefault="007B5323">
      <w:pPr>
        <w:numPr>
          <w:ilvl w:val="0"/>
          <w:numId w:val="5"/>
        </w:numPr>
        <w:ind w:hanging="360"/>
      </w:pPr>
      <w:r>
        <w:lastRenderedPageBreak/>
        <w:t xml:space="preserve">Ethnicity </w:t>
      </w:r>
    </w:p>
    <w:p w14:paraId="2D20E1BD" w14:textId="77777777" w:rsidR="005E59C6" w:rsidRDefault="007B5323">
      <w:pPr>
        <w:numPr>
          <w:ilvl w:val="0"/>
          <w:numId w:val="5"/>
        </w:numPr>
        <w:ind w:hanging="360"/>
      </w:pPr>
      <w:r>
        <w:t xml:space="preserve">Postcode (or postal outcode) </w:t>
      </w:r>
    </w:p>
    <w:p w14:paraId="6180CA67" w14:textId="77777777" w:rsidR="005E59C6" w:rsidRDefault="007B5323">
      <w:pPr>
        <w:numPr>
          <w:ilvl w:val="0"/>
          <w:numId w:val="5"/>
        </w:numPr>
        <w:ind w:hanging="360"/>
      </w:pPr>
      <w:r>
        <w:t xml:space="preserve">Dates that the service user first and last injected on (if known) </w:t>
      </w:r>
    </w:p>
    <w:p w14:paraId="24E1BAD8" w14:textId="77777777" w:rsidR="005E59C6" w:rsidRDefault="007B5323">
      <w:pPr>
        <w:numPr>
          <w:ilvl w:val="0"/>
          <w:numId w:val="5"/>
        </w:numPr>
        <w:spacing w:after="0" w:line="259" w:lineRule="auto"/>
        <w:ind w:hanging="360"/>
      </w:pPr>
      <w:r>
        <w:t xml:space="preserve">Service user’s source of needles and paraphernalia </w:t>
      </w:r>
    </w:p>
    <w:p w14:paraId="02C9B9C1" w14:textId="77777777" w:rsidR="005E59C6" w:rsidRDefault="007B5323">
      <w:pPr>
        <w:numPr>
          <w:ilvl w:val="0"/>
          <w:numId w:val="5"/>
        </w:numPr>
        <w:ind w:hanging="360"/>
      </w:pPr>
      <w:r>
        <w:t xml:space="preserve">Confirmation of if the service user has ever shared needles </w:t>
      </w:r>
    </w:p>
    <w:p w14:paraId="0FE7C6F5" w14:textId="77777777" w:rsidR="005E59C6" w:rsidRDefault="007B5323">
      <w:pPr>
        <w:numPr>
          <w:ilvl w:val="0"/>
          <w:numId w:val="5"/>
        </w:numPr>
        <w:ind w:hanging="360"/>
      </w:pPr>
      <w:r>
        <w:t xml:space="preserve">The primary drug use of service user </w:t>
      </w:r>
    </w:p>
    <w:p w14:paraId="49C84E11" w14:textId="77777777" w:rsidR="005E59C6" w:rsidRDefault="007B5323">
      <w:pPr>
        <w:numPr>
          <w:ilvl w:val="0"/>
          <w:numId w:val="5"/>
        </w:numPr>
        <w:ind w:hanging="360"/>
      </w:pPr>
      <w:r>
        <w:t xml:space="preserve">The Hepatitis B vaccination status of service user </w:t>
      </w:r>
    </w:p>
    <w:p w14:paraId="2467C156" w14:textId="77777777" w:rsidR="005E59C6" w:rsidRDefault="007B5323">
      <w:pPr>
        <w:spacing w:after="18" w:line="259" w:lineRule="auto"/>
        <w:ind w:left="1438" w:firstLine="0"/>
      </w:pPr>
      <w:r>
        <w:t xml:space="preserve"> </w:t>
      </w:r>
    </w:p>
    <w:p w14:paraId="3B70CDF2" w14:textId="77777777" w:rsidR="005E59C6" w:rsidRDefault="007B5323">
      <w:pPr>
        <w:tabs>
          <w:tab w:val="center" w:pos="391"/>
          <w:tab w:val="center" w:pos="3688"/>
        </w:tabs>
        <w:spacing w:after="54"/>
        <w:ind w:left="0" w:firstLine="0"/>
      </w:pPr>
      <w:r>
        <w:rPr>
          <w:rFonts w:ascii="Calibri" w:eastAsia="Calibri" w:hAnsi="Calibri" w:cs="Calibri"/>
          <w:sz w:val="22"/>
        </w:rPr>
        <w:tab/>
      </w:r>
      <w:r>
        <w:t xml:space="preserve">6.4. </w:t>
      </w:r>
      <w:r>
        <w:tab/>
        <w:t xml:space="preserve">The information to be included when recording an exchange is: </w:t>
      </w:r>
    </w:p>
    <w:p w14:paraId="71997E40" w14:textId="77777777" w:rsidR="005E59C6" w:rsidRDefault="007B5323">
      <w:pPr>
        <w:numPr>
          <w:ilvl w:val="0"/>
          <w:numId w:val="5"/>
        </w:numPr>
        <w:ind w:hanging="360"/>
      </w:pPr>
      <w:r>
        <w:t xml:space="preserve">The date of the exchange  </w:t>
      </w:r>
    </w:p>
    <w:p w14:paraId="288D4614" w14:textId="77777777" w:rsidR="005E59C6" w:rsidRDefault="007B5323">
      <w:pPr>
        <w:numPr>
          <w:ilvl w:val="0"/>
          <w:numId w:val="5"/>
        </w:numPr>
        <w:ind w:hanging="360"/>
      </w:pPr>
      <w:r>
        <w:t xml:space="preserve">Service user initials  </w:t>
      </w:r>
    </w:p>
    <w:p w14:paraId="4EC6253D" w14:textId="77777777" w:rsidR="005E59C6" w:rsidRDefault="007B5323">
      <w:pPr>
        <w:numPr>
          <w:ilvl w:val="0"/>
          <w:numId w:val="5"/>
        </w:numPr>
        <w:ind w:hanging="360"/>
      </w:pPr>
      <w:r>
        <w:t xml:space="preserve">Service user date of birth </w:t>
      </w:r>
    </w:p>
    <w:p w14:paraId="228F62F0" w14:textId="77777777" w:rsidR="005E59C6" w:rsidRDefault="007B5323">
      <w:pPr>
        <w:numPr>
          <w:ilvl w:val="0"/>
          <w:numId w:val="5"/>
        </w:numPr>
        <w:ind w:hanging="360"/>
      </w:pPr>
      <w:r>
        <w:t xml:space="preserve">Whether the service user is a Redbridge resident (yes/no) </w:t>
      </w:r>
    </w:p>
    <w:p w14:paraId="71D3597E" w14:textId="77777777" w:rsidR="005E59C6" w:rsidRDefault="007B5323">
      <w:pPr>
        <w:numPr>
          <w:ilvl w:val="0"/>
          <w:numId w:val="5"/>
        </w:numPr>
        <w:ind w:hanging="360"/>
      </w:pPr>
      <w:r>
        <w:t xml:space="preserve">Whether the service user is in treatment (yes/no) </w:t>
      </w:r>
    </w:p>
    <w:p w14:paraId="541D1B7A" w14:textId="77777777" w:rsidR="005E59C6" w:rsidRDefault="007B5323">
      <w:pPr>
        <w:numPr>
          <w:ilvl w:val="0"/>
          <w:numId w:val="5"/>
        </w:numPr>
        <w:ind w:hanging="360"/>
      </w:pPr>
      <w:r>
        <w:t xml:space="preserve">The number of packs supplied (1ml, 2ml, Steroid, Chemsex) and if any sharps are returned </w:t>
      </w:r>
    </w:p>
    <w:p w14:paraId="7BB3F5F4" w14:textId="77777777" w:rsidR="005E59C6" w:rsidRDefault="007B5323">
      <w:pPr>
        <w:numPr>
          <w:ilvl w:val="0"/>
          <w:numId w:val="5"/>
        </w:numPr>
        <w:ind w:hanging="360"/>
      </w:pPr>
      <w:r>
        <w:t xml:space="preserve">Problem substances used by service user </w:t>
      </w:r>
    </w:p>
    <w:p w14:paraId="41EF7B4A" w14:textId="77777777" w:rsidR="005E59C6" w:rsidRDefault="007B5323">
      <w:pPr>
        <w:numPr>
          <w:ilvl w:val="0"/>
          <w:numId w:val="5"/>
        </w:numPr>
        <w:ind w:hanging="360"/>
      </w:pPr>
      <w:r>
        <w:t xml:space="preserve">Confirmation that interventions and/or advice were given to service user by pharmacist </w:t>
      </w:r>
    </w:p>
    <w:p w14:paraId="1B59A438" w14:textId="77777777" w:rsidR="005E59C6" w:rsidRDefault="007B5323">
      <w:pPr>
        <w:spacing w:after="18" w:line="259" w:lineRule="auto"/>
        <w:ind w:left="226" w:firstLine="0"/>
      </w:pPr>
      <w:r>
        <w:t xml:space="preserve"> </w:t>
      </w:r>
    </w:p>
    <w:p w14:paraId="58FDC61E" w14:textId="77777777" w:rsidR="005E59C6" w:rsidRDefault="007B5323">
      <w:pPr>
        <w:numPr>
          <w:ilvl w:val="1"/>
          <w:numId w:val="6"/>
        </w:numPr>
        <w:ind w:hanging="720"/>
      </w:pPr>
      <w:r>
        <w:t xml:space="preserve">Once all the information is completed accurately and reflects the exchange, the data entry is saved and the claim is recorded. </w:t>
      </w:r>
    </w:p>
    <w:p w14:paraId="1AA65B92" w14:textId="77777777" w:rsidR="005E59C6" w:rsidRDefault="007B5323">
      <w:pPr>
        <w:spacing w:after="20" w:line="259" w:lineRule="auto"/>
        <w:ind w:left="1078" w:firstLine="0"/>
      </w:pPr>
      <w:r>
        <w:t xml:space="preserve"> </w:t>
      </w:r>
    </w:p>
    <w:p w14:paraId="7B13AE60" w14:textId="77777777" w:rsidR="005E59C6" w:rsidRDefault="007B5323">
      <w:pPr>
        <w:numPr>
          <w:ilvl w:val="1"/>
          <w:numId w:val="6"/>
        </w:numPr>
        <w:ind w:hanging="720"/>
      </w:pPr>
      <w:r>
        <w:t xml:space="preserve">Once pharmacists have saved data on the system they do not need to return any paperwork to process claims as this is an automated process. </w:t>
      </w:r>
    </w:p>
    <w:p w14:paraId="3D159DE0" w14:textId="77777777" w:rsidR="005E59C6" w:rsidRDefault="007B5323">
      <w:pPr>
        <w:spacing w:after="20" w:line="259" w:lineRule="auto"/>
        <w:ind w:left="946" w:firstLine="0"/>
      </w:pPr>
      <w:r>
        <w:t xml:space="preserve"> </w:t>
      </w:r>
    </w:p>
    <w:p w14:paraId="01565DBD" w14:textId="77777777" w:rsidR="005E59C6" w:rsidRDefault="007B5323">
      <w:pPr>
        <w:numPr>
          <w:ilvl w:val="1"/>
          <w:numId w:val="6"/>
        </w:numPr>
        <w:ind w:hanging="720"/>
      </w:pPr>
      <w:r>
        <w:t xml:space="preserve">All service user identifiable data remains visible at the pharmacy-side of the system only and will not appear in any WDP Redbridge Recovery Centre audit. </w:t>
      </w:r>
    </w:p>
    <w:p w14:paraId="6956DA73" w14:textId="77777777" w:rsidR="005E59C6" w:rsidRDefault="007B5323">
      <w:pPr>
        <w:spacing w:after="20" w:line="259" w:lineRule="auto"/>
        <w:ind w:left="946" w:firstLine="0"/>
      </w:pPr>
      <w:r>
        <w:t xml:space="preserve"> </w:t>
      </w:r>
    </w:p>
    <w:p w14:paraId="44074FDC" w14:textId="77777777" w:rsidR="005E59C6" w:rsidRDefault="007B5323">
      <w:pPr>
        <w:numPr>
          <w:ilvl w:val="1"/>
          <w:numId w:val="6"/>
        </w:numPr>
        <w:ind w:hanging="720"/>
      </w:pPr>
      <w:r>
        <w:t xml:space="preserve">All claims should be recorded within 24 hours of supply.  The grace period for claims is two months and any claims recorded past this point will not be honoured. </w:t>
      </w:r>
    </w:p>
    <w:p w14:paraId="678F874E" w14:textId="77777777" w:rsidR="005E59C6" w:rsidRDefault="007B5323">
      <w:pPr>
        <w:spacing w:after="18" w:line="259" w:lineRule="auto"/>
        <w:ind w:left="946" w:firstLine="0"/>
      </w:pPr>
      <w:r>
        <w:t xml:space="preserve"> </w:t>
      </w:r>
    </w:p>
    <w:p w14:paraId="0846BA1E" w14:textId="77777777" w:rsidR="005E59C6" w:rsidRDefault="007B5323">
      <w:pPr>
        <w:numPr>
          <w:ilvl w:val="1"/>
          <w:numId w:val="6"/>
        </w:numPr>
        <w:ind w:hanging="720"/>
      </w:pPr>
      <w:r>
        <w:t xml:space="preserve">Needle exchange consumables can only be ordered if needle exchange claim information is logged by the pharmacy on PharmOutcomes. </w:t>
      </w:r>
    </w:p>
    <w:p w14:paraId="1C5ED144" w14:textId="77777777" w:rsidR="005E59C6" w:rsidRDefault="007B5323">
      <w:pPr>
        <w:spacing w:after="19" w:line="259" w:lineRule="auto"/>
        <w:ind w:left="226" w:firstLine="0"/>
      </w:pPr>
      <w:r>
        <w:rPr>
          <w:b/>
        </w:rPr>
        <w:t xml:space="preserve"> </w:t>
      </w:r>
    </w:p>
    <w:p w14:paraId="7C8ED24D" w14:textId="77777777" w:rsidR="005E59C6" w:rsidRDefault="007B5323">
      <w:pPr>
        <w:pStyle w:val="Heading2"/>
        <w:ind w:left="221"/>
      </w:pPr>
      <w:r>
        <w:t>7. Training and accreditation</w:t>
      </w:r>
      <w:r>
        <w:rPr>
          <w:b w:val="0"/>
          <w:color w:val="FF0000"/>
        </w:rPr>
        <w:t xml:space="preserve"> </w:t>
      </w:r>
    </w:p>
    <w:p w14:paraId="0E26C172" w14:textId="77777777" w:rsidR="005E59C6" w:rsidRDefault="007B5323">
      <w:pPr>
        <w:spacing w:after="0" w:line="259" w:lineRule="auto"/>
        <w:ind w:left="509" w:firstLine="0"/>
      </w:pPr>
      <w:r>
        <w:rPr>
          <w:b/>
        </w:rPr>
        <w:t xml:space="preserve"> </w:t>
      </w:r>
    </w:p>
    <w:p w14:paraId="7FD7F46C" w14:textId="77777777" w:rsidR="005E59C6" w:rsidRDefault="007B5323">
      <w:pPr>
        <w:tabs>
          <w:tab w:val="center" w:pos="391"/>
          <w:tab w:val="center" w:pos="5412"/>
        </w:tabs>
        <w:ind w:left="0" w:firstLine="0"/>
      </w:pPr>
      <w:r>
        <w:rPr>
          <w:rFonts w:ascii="Calibri" w:eastAsia="Calibri" w:hAnsi="Calibri" w:cs="Calibri"/>
          <w:sz w:val="22"/>
        </w:rPr>
        <w:tab/>
      </w:r>
      <w:r>
        <w:t xml:space="preserve">7.1. </w:t>
      </w:r>
      <w:r>
        <w:tab/>
        <w:t xml:space="preserve">Pharmacists participating in this scheme will be required to attend an initial training session and annual </w:t>
      </w:r>
    </w:p>
    <w:p w14:paraId="1AC8D46A" w14:textId="77777777" w:rsidR="005E59C6" w:rsidRDefault="007B5323">
      <w:pPr>
        <w:ind w:left="1078" w:firstLine="0"/>
      </w:pPr>
      <w:r>
        <w:t xml:space="preserve">update training as required. It is desirable that key members of pharmacy staff are also appropriately trained. It is the pharmacist’s responsibility to recommend and put forward relevant staff member(s) for training. </w:t>
      </w:r>
      <w:r>
        <w:rPr>
          <w:b/>
        </w:rPr>
        <w:t xml:space="preserve"> </w:t>
      </w:r>
    </w:p>
    <w:p w14:paraId="25899FAE" w14:textId="77777777" w:rsidR="005E59C6" w:rsidRDefault="007B5323">
      <w:pPr>
        <w:spacing w:after="20" w:line="259" w:lineRule="auto"/>
        <w:ind w:left="1078" w:firstLine="0"/>
      </w:pPr>
      <w:r>
        <w:rPr>
          <w:b/>
        </w:rPr>
        <w:t xml:space="preserve"> </w:t>
      </w:r>
    </w:p>
    <w:p w14:paraId="2BBFA064" w14:textId="77777777" w:rsidR="005E59C6" w:rsidRDefault="007B5323">
      <w:pPr>
        <w:ind w:left="1073"/>
      </w:pPr>
      <w:r>
        <w:t xml:space="preserve">7.2. </w:t>
      </w:r>
      <w:r>
        <w:tab/>
        <w:t xml:space="preserve">Mandatory training is provided by WDP Redbridge Recovery Centre for all community pharmacy staff involved in the provision of the service. This training informs on good practice, health and safety and other issues deemed appropriate. </w:t>
      </w:r>
      <w:r>
        <w:rPr>
          <w:b/>
        </w:rPr>
        <w:t xml:space="preserve"> </w:t>
      </w:r>
    </w:p>
    <w:p w14:paraId="7178EF6C" w14:textId="77777777" w:rsidR="005E59C6" w:rsidRDefault="007B5323">
      <w:pPr>
        <w:spacing w:after="20" w:line="259" w:lineRule="auto"/>
        <w:ind w:left="226" w:firstLine="0"/>
      </w:pPr>
      <w:r>
        <w:rPr>
          <w:color w:val="FF0000"/>
        </w:rPr>
        <w:t xml:space="preserve"> </w:t>
      </w:r>
    </w:p>
    <w:p w14:paraId="4785ECEF" w14:textId="77777777" w:rsidR="005E59C6" w:rsidRDefault="007B5323">
      <w:pPr>
        <w:ind w:left="1073"/>
      </w:pPr>
      <w:r>
        <w:lastRenderedPageBreak/>
        <w:t xml:space="preserve">7.3. </w:t>
      </w:r>
      <w:r>
        <w:tab/>
        <w:t>All community pharmacists providing the service should complete an appropriate distance learning pack from the Centre for Pharmacy Postgraduate Education (CPPE).</w:t>
      </w:r>
      <w:r>
        <w:rPr>
          <w:b/>
        </w:rPr>
        <w:t xml:space="preserve"> </w:t>
      </w:r>
    </w:p>
    <w:p w14:paraId="77DF5979" w14:textId="77777777" w:rsidR="005E59C6" w:rsidRDefault="007B5323">
      <w:pPr>
        <w:spacing w:after="18" w:line="259" w:lineRule="auto"/>
        <w:ind w:left="226" w:firstLine="0"/>
      </w:pPr>
      <w:r>
        <w:rPr>
          <w:color w:val="FF0000"/>
        </w:rPr>
        <w:t xml:space="preserve"> </w:t>
      </w:r>
    </w:p>
    <w:p w14:paraId="4E787031" w14:textId="77777777" w:rsidR="005E59C6" w:rsidRDefault="007B5323">
      <w:pPr>
        <w:ind w:left="1073"/>
      </w:pPr>
      <w:r>
        <w:t xml:space="preserve">7.4. </w:t>
      </w:r>
      <w:r>
        <w:tab/>
        <w:t>Pharmacists providing this service will be expected to participate in appropriate Continuing Professional Development in compliance with the criteria set out by the RPSGB.</w:t>
      </w:r>
      <w:r>
        <w:rPr>
          <w:b/>
        </w:rPr>
        <w:t xml:space="preserve"> </w:t>
      </w:r>
    </w:p>
    <w:p w14:paraId="7D74DDBD" w14:textId="77777777" w:rsidR="005E59C6" w:rsidRDefault="007B5323">
      <w:pPr>
        <w:spacing w:after="19" w:line="259" w:lineRule="auto"/>
        <w:ind w:left="226" w:firstLine="0"/>
      </w:pPr>
      <w:r>
        <w:rPr>
          <w:b/>
        </w:rPr>
        <w:t xml:space="preserve"> </w:t>
      </w:r>
    </w:p>
    <w:p w14:paraId="076BA8FB" w14:textId="77777777" w:rsidR="005E59C6" w:rsidRDefault="007B5323">
      <w:pPr>
        <w:pStyle w:val="Heading2"/>
        <w:ind w:left="221"/>
      </w:pPr>
      <w:r>
        <w:t xml:space="preserve">8. Terms of contract </w:t>
      </w:r>
    </w:p>
    <w:p w14:paraId="483E487A" w14:textId="77777777" w:rsidR="005E59C6" w:rsidRDefault="007B5323">
      <w:pPr>
        <w:spacing w:after="20" w:line="259" w:lineRule="auto"/>
        <w:ind w:left="509" w:firstLine="0"/>
      </w:pPr>
      <w:r>
        <w:rPr>
          <w:b/>
        </w:rPr>
        <w:t xml:space="preserve"> </w:t>
      </w:r>
    </w:p>
    <w:p w14:paraId="186F3901" w14:textId="77777777" w:rsidR="005E59C6" w:rsidRDefault="007B5323">
      <w:pPr>
        <w:ind w:left="1073"/>
      </w:pPr>
      <w:r>
        <w:t xml:space="preserve">8.1. </w:t>
      </w:r>
      <w:r>
        <w:tab/>
        <w:t xml:space="preserve">The duration of this contract and service level agreement will be for the period beginning from </w:t>
      </w:r>
      <w:r>
        <w:rPr>
          <w:b/>
        </w:rPr>
        <w:t>1 April 2021 to 31 March 2024.</w:t>
      </w:r>
      <w:r>
        <w:t xml:space="preserve"> Contracts will be reviewed on a quarterly basis.</w:t>
      </w:r>
      <w:r>
        <w:rPr>
          <w:b/>
        </w:rPr>
        <w:t xml:space="preserve"> </w:t>
      </w:r>
    </w:p>
    <w:p w14:paraId="7DEA962E" w14:textId="77777777" w:rsidR="005E59C6" w:rsidRDefault="007B5323">
      <w:pPr>
        <w:spacing w:after="18" w:line="259" w:lineRule="auto"/>
        <w:ind w:left="1078" w:firstLine="0"/>
      </w:pPr>
      <w:r>
        <w:rPr>
          <w:b/>
        </w:rPr>
        <w:t xml:space="preserve"> </w:t>
      </w:r>
    </w:p>
    <w:p w14:paraId="2B90531B" w14:textId="77777777" w:rsidR="005E59C6" w:rsidRDefault="007B5323">
      <w:pPr>
        <w:ind w:left="1073"/>
      </w:pPr>
      <w:r>
        <w:t xml:space="preserve">8.2. </w:t>
      </w:r>
      <w:r>
        <w:tab/>
        <w:t>All communication messages shared with the pharmacy via PharmOutcomes system must be actioned within 72 hours of receiving them.</w:t>
      </w:r>
      <w:r>
        <w:rPr>
          <w:b/>
        </w:rPr>
        <w:t xml:space="preserve"> </w:t>
      </w:r>
    </w:p>
    <w:p w14:paraId="5AD0F7F7" w14:textId="77777777" w:rsidR="005E59C6" w:rsidRDefault="007B5323">
      <w:pPr>
        <w:spacing w:after="18" w:line="259" w:lineRule="auto"/>
        <w:ind w:left="46" w:firstLine="0"/>
      </w:pPr>
      <w:r>
        <w:t xml:space="preserve"> </w:t>
      </w:r>
    </w:p>
    <w:p w14:paraId="1DC5B1AC" w14:textId="77777777" w:rsidR="005E59C6" w:rsidRDefault="007B5323">
      <w:pPr>
        <w:ind w:left="1073"/>
      </w:pPr>
      <w:r>
        <w:t xml:space="preserve">8.3. </w:t>
      </w:r>
      <w:r>
        <w:tab/>
        <w:t>In the event of termination of the service the party terminating the service will ensure a minimum of 90 days’ notice of termination of the scheme is provided to service users receiving the service.</w:t>
      </w:r>
      <w:r>
        <w:rPr>
          <w:b/>
        </w:rPr>
        <w:t xml:space="preserve"> </w:t>
      </w:r>
    </w:p>
    <w:p w14:paraId="443DDF63" w14:textId="77777777" w:rsidR="005E59C6" w:rsidRDefault="007B5323">
      <w:pPr>
        <w:spacing w:after="20" w:line="259" w:lineRule="auto"/>
        <w:ind w:left="226" w:firstLine="0"/>
      </w:pPr>
      <w:r>
        <w:t xml:space="preserve"> </w:t>
      </w:r>
    </w:p>
    <w:p w14:paraId="14AFB2E2" w14:textId="77777777" w:rsidR="005E59C6" w:rsidRDefault="007B5323">
      <w:pPr>
        <w:spacing w:after="49"/>
        <w:ind w:left="1073"/>
      </w:pPr>
      <w:r>
        <w:t xml:space="preserve">8.4. </w:t>
      </w:r>
      <w:r>
        <w:tab/>
        <w:t>The WDP Redbridge Recovery Centre may terminate this agreement by giving notice in writing to the pharmacist at any time in the event of any of the following:</w:t>
      </w:r>
      <w:r>
        <w:rPr>
          <w:b/>
        </w:rPr>
        <w:t xml:space="preserve"> </w:t>
      </w:r>
    </w:p>
    <w:p w14:paraId="336E3A61" w14:textId="77777777" w:rsidR="005E59C6" w:rsidRDefault="007B5323">
      <w:pPr>
        <w:numPr>
          <w:ilvl w:val="0"/>
          <w:numId w:val="7"/>
        </w:numPr>
        <w:spacing w:after="47"/>
        <w:ind w:hanging="281"/>
      </w:pPr>
      <w:r>
        <w:t xml:space="preserve">The pharmacist ceasing to, or threatening without good reason to cease to, carry out all or part of the agreed obligations and responsibilities as constituted at the start of this contract </w:t>
      </w:r>
    </w:p>
    <w:p w14:paraId="26C27082" w14:textId="77777777" w:rsidR="005E59C6" w:rsidRDefault="007B5323">
      <w:pPr>
        <w:numPr>
          <w:ilvl w:val="0"/>
          <w:numId w:val="7"/>
        </w:numPr>
        <w:ind w:hanging="281"/>
      </w:pPr>
      <w:r>
        <w:t xml:space="preserve">The pharmacist being in breach of contract </w:t>
      </w:r>
    </w:p>
    <w:p w14:paraId="0C62F9D4" w14:textId="77777777" w:rsidR="005E59C6" w:rsidRDefault="007B5323">
      <w:pPr>
        <w:numPr>
          <w:ilvl w:val="0"/>
          <w:numId w:val="7"/>
        </w:numPr>
        <w:ind w:hanging="281"/>
      </w:pPr>
      <w:r>
        <w:t xml:space="preserve">Any other unforeseeable events that deem the scheme inoperable </w:t>
      </w:r>
    </w:p>
    <w:p w14:paraId="4C17023F" w14:textId="77777777" w:rsidR="005E59C6" w:rsidRDefault="007B5323">
      <w:pPr>
        <w:spacing w:after="18" w:line="259" w:lineRule="auto"/>
        <w:ind w:left="226" w:firstLine="0"/>
      </w:pPr>
      <w:r>
        <w:t xml:space="preserve"> </w:t>
      </w:r>
    </w:p>
    <w:p w14:paraId="29BE08A0" w14:textId="77777777" w:rsidR="005E59C6" w:rsidRDefault="007B5323">
      <w:pPr>
        <w:numPr>
          <w:ilvl w:val="1"/>
          <w:numId w:val="8"/>
        </w:numPr>
        <w:ind w:hanging="720"/>
      </w:pPr>
      <w:r>
        <w:t xml:space="preserve">The pharmacist may terminate this agreement by giving notice in writing to: Service Manager, </w:t>
      </w:r>
      <w:r>
        <w:rPr>
          <w:b/>
        </w:rPr>
        <w:t>WDP Redbridge Service, 3</w:t>
      </w:r>
      <w:r>
        <w:rPr>
          <w:b/>
          <w:vertAlign w:val="superscript"/>
        </w:rPr>
        <w:t>rd</w:t>
      </w:r>
      <w:r>
        <w:rPr>
          <w:b/>
        </w:rPr>
        <w:t xml:space="preserve"> Floor, Ilford Chambers, 11 Chapel Road, Ilford, Essex, IG1 2DR. </w:t>
      </w:r>
    </w:p>
    <w:p w14:paraId="7A5D9E84" w14:textId="77777777" w:rsidR="005E59C6" w:rsidRDefault="007B5323">
      <w:pPr>
        <w:spacing w:after="21" w:line="259" w:lineRule="auto"/>
        <w:ind w:left="1078" w:firstLine="0"/>
      </w:pPr>
      <w:r>
        <w:t xml:space="preserve"> </w:t>
      </w:r>
    </w:p>
    <w:p w14:paraId="74971739" w14:textId="77777777" w:rsidR="005E59C6" w:rsidRDefault="007B5323">
      <w:pPr>
        <w:numPr>
          <w:ilvl w:val="1"/>
          <w:numId w:val="8"/>
        </w:numPr>
        <w:ind w:hanging="720"/>
      </w:pPr>
      <w:r>
        <w:t>Termination of this agreement by either party, whether by expiry or early determination, shall not affect any monies owed up to the date of termination provided that the terms and conditions of the scheme have been met and that the scheme forms have been completed and returned.</w:t>
      </w:r>
      <w:r>
        <w:rPr>
          <w:b/>
        </w:rPr>
        <w:t xml:space="preserve"> </w:t>
      </w:r>
    </w:p>
    <w:p w14:paraId="6362EDDA" w14:textId="77777777" w:rsidR="005E59C6" w:rsidRDefault="007B5323">
      <w:pPr>
        <w:spacing w:after="18" w:line="259" w:lineRule="auto"/>
        <w:ind w:left="226" w:firstLine="0"/>
      </w:pPr>
      <w:r>
        <w:rPr>
          <w:b/>
        </w:rPr>
        <w:t xml:space="preserve"> </w:t>
      </w:r>
    </w:p>
    <w:p w14:paraId="654B9FAE" w14:textId="77777777" w:rsidR="005E59C6" w:rsidRDefault="007B5323">
      <w:pPr>
        <w:pStyle w:val="Heading2"/>
        <w:ind w:left="221"/>
      </w:pPr>
      <w:r>
        <w:t xml:space="preserve">9. Disputes </w:t>
      </w:r>
    </w:p>
    <w:p w14:paraId="2139CE19" w14:textId="77777777" w:rsidR="005E59C6" w:rsidRDefault="007B5323">
      <w:pPr>
        <w:spacing w:after="20" w:line="259" w:lineRule="auto"/>
        <w:ind w:left="509" w:firstLine="0"/>
      </w:pPr>
      <w:r>
        <w:rPr>
          <w:b/>
        </w:rPr>
        <w:t xml:space="preserve"> </w:t>
      </w:r>
    </w:p>
    <w:p w14:paraId="41A46089" w14:textId="77777777" w:rsidR="005E59C6" w:rsidRDefault="007B5323">
      <w:pPr>
        <w:ind w:left="1073"/>
      </w:pPr>
      <w:r>
        <w:t xml:space="preserve">9.1. </w:t>
      </w:r>
      <w:r>
        <w:tab/>
        <w:t>In the event of a dispute regarding the provision of this service, the matter will be</w:t>
      </w:r>
      <w:r>
        <w:rPr>
          <w:b/>
          <w:sz w:val="19"/>
        </w:rPr>
        <w:t xml:space="preserve"> </w:t>
      </w:r>
      <w:r>
        <w:t xml:space="preserve">referred to the WDP Service Manager and then to the WDP Operations Manager. </w:t>
      </w:r>
    </w:p>
    <w:p w14:paraId="5A183E3C" w14:textId="77777777" w:rsidR="005E59C6" w:rsidRDefault="007B5323">
      <w:pPr>
        <w:spacing w:after="16" w:line="259" w:lineRule="auto"/>
        <w:ind w:left="226" w:firstLine="0"/>
      </w:pPr>
      <w:r>
        <w:t xml:space="preserve"> </w:t>
      </w:r>
    </w:p>
    <w:p w14:paraId="6F187529" w14:textId="77777777" w:rsidR="005E59C6" w:rsidRDefault="007B5323">
      <w:pPr>
        <w:pStyle w:val="Heading2"/>
        <w:ind w:left="221"/>
      </w:pPr>
      <w:r>
        <w:t>10. Remuneration</w:t>
      </w:r>
      <w:r>
        <w:rPr>
          <w:b w:val="0"/>
        </w:rPr>
        <w:t xml:space="preserve"> </w:t>
      </w:r>
    </w:p>
    <w:p w14:paraId="18539F48" w14:textId="77777777" w:rsidR="005E59C6" w:rsidRDefault="007B5323">
      <w:pPr>
        <w:spacing w:after="20" w:line="259" w:lineRule="auto"/>
        <w:ind w:left="509" w:firstLine="0"/>
      </w:pPr>
      <w:r>
        <w:t xml:space="preserve"> </w:t>
      </w:r>
    </w:p>
    <w:p w14:paraId="5B124A85" w14:textId="77777777" w:rsidR="005E59C6" w:rsidRDefault="007B5323">
      <w:pPr>
        <w:ind w:left="1073"/>
      </w:pPr>
      <w:r>
        <w:t xml:space="preserve">10.1. </w:t>
      </w:r>
      <w:r>
        <w:tab/>
        <w:t>The fee payable for the provision of a community pharmacy Needle &amp; Syringe Programme service is a combination of an annual retention fee and a fee for each kit issued:</w:t>
      </w:r>
      <w:r>
        <w:rPr>
          <w:b/>
        </w:rPr>
        <w:t xml:space="preserve"> </w:t>
      </w:r>
    </w:p>
    <w:p w14:paraId="67C1C773" w14:textId="77777777" w:rsidR="005E59C6" w:rsidRDefault="007B5323">
      <w:pPr>
        <w:spacing w:after="0" w:line="259" w:lineRule="auto"/>
        <w:ind w:left="0" w:firstLine="0"/>
      </w:pPr>
      <w:r>
        <w:t xml:space="preserve"> </w:t>
      </w:r>
    </w:p>
    <w:tbl>
      <w:tblPr>
        <w:tblStyle w:val="TableGrid"/>
        <w:tblW w:w="8108" w:type="dxa"/>
        <w:tblInd w:w="1122" w:type="dxa"/>
        <w:tblCellMar>
          <w:top w:w="25" w:type="dxa"/>
          <w:left w:w="104" w:type="dxa"/>
          <w:right w:w="115" w:type="dxa"/>
        </w:tblCellMar>
        <w:tblLook w:val="04A0" w:firstRow="1" w:lastRow="0" w:firstColumn="1" w:lastColumn="0" w:noHBand="0" w:noVBand="1"/>
      </w:tblPr>
      <w:tblGrid>
        <w:gridCol w:w="4401"/>
        <w:gridCol w:w="3707"/>
      </w:tblGrid>
      <w:tr w:rsidR="005E59C6" w14:paraId="526B4DAA" w14:textId="77777777">
        <w:trPr>
          <w:trHeight w:val="304"/>
        </w:trPr>
        <w:tc>
          <w:tcPr>
            <w:tcW w:w="4401" w:type="dxa"/>
            <w:tcBorders>
              <w:top w:val="single" w:sz="4" w:space="0" w:color="000000"/>
              <w:left w:val="single" w:sz="4" w:space="0" w:color="000000"/>
              <w:bottom w:val="nil"/>
              <w:right w:val="nil"/>
            </w:tcBorders>
            <w:shd w:val="clear" w:color="auto" w:fill="FF0000"/>
          </w:tcPr>
          <w:p w14:paraId="100D7FA4" w14:textId="77777777" w:rsidR="005E59C6" w:rsidRDefault="007B5323">
            <w:pPr>
              <w:spacing w:after="0" w:line="259" w:lineRule="auto"/>
              <w:ind w:left="0" w:firstLine="0"/>
            </w:pPr>
            <w:r>
              <w:lastRenderedPageBreak/>
              <w:t xml:space="preserve">Payments to be made: </w:t>
            </w:r>
          </w:p>
        </w:tc>
        <w:tc>
          <w:tcPr>
            <w:tcW w:w="3707" w:type="dxa"/>
            <w:tcBorders>
              <w:top w:val="single" w:sz="4" w:space="0" w:color="000000"/>
              <w:left w:val="nil"/>
              <w:bottom w:val="nil"/>
              <w:right w:val="single" w:sz="4" w:space="0" w:color="000000"/>
            </w:tcBorders>
            <w:shd w:val="clear" w:color="auto" w:fill="FF0000"/>
          </w:tcPr>
          <w:p w14:paraId="70E66987" w14:textId="77777777" w:rsidR="005E59C6" w:rsidRDefault="007B5323">
            <w:pPr>
              <w:spacing w:after="0" w:line="259" w:lineRule="auto"/>
              <w:ind w:left="659" w:firstLine="0"/>
            </w:pPr>
            <w:r>
              <w:t xml:space="preserve">Amount: </w:t>
            </w:r>
          </w:p>
        </w:tc>
      </w:tr>
      <w:tr w:rsidR="005E59C6" w14:paraId="2F612DAF" w14:textId="77777777">
        <w:trPr>
          <w:trHeight w:val="541"/>
        </w:trPr>
        <w:tc>
          <w:tcPr>
            <w:tcW w:w="4401" w:type="dxa"/>
            <w:tcBorders>
              <w:top w:val="nil"/>
              <w:left w:val="single" w:sz="4" w:space="0" w:color="000000"/>
              <w:bottom w:val="single" w:sz="4" w:space="0" w:color="000000"/>
              <w:right w:val="nil"/>
            </w:tcBorders>
            <w:shd w:val="clear" w:color="auto" w:fill="FF0000"/>
          </w:tcPr>
          <w:p w14:paraId="798F42B4" w14:textId="77777777" w:rsidR="005E59C6" w:rsidRDefault="007B5323">
            <w:pPr>
              <w:numPr>
                <w:ilvl w:val="0"/>
                <w:numId w:val="9"/>
              </w:numPr>
              <w:spacing w:after="0" w:line="259" w:lineRule="auto"/>
              <w:ind w:hanging="360"/>
            </w:pPr>
            <w:r>
              <w:t xml:space="preserve">Annual retention fee </w:t>
            </w:r>
          </w:p>
          <w:p w14:paraId="07FEEC54" w14:textId="77777777" w:rsidR="005E59C6" w:rsidRDefault="007B5323">
            <w:pPr>
              <w:numPr>
                <w:ilvl w:val="0"/>
                <w:numId w:val="9"/>
              </w:numPr>
              <w:spacing w:after="0" w:line="259" w:lineRule="auto"/>
              <w:ind w:hanging="360"/>
            </w:pPr>
            <w:r>
              <w:t xml:space="preserve">Fee per kit issued  </w:t>
            </w:r>
          </w:p>
        </w:tc>
        <w:tc>
          <w:tcPr>
            <w:tcW w:w="3707" w:type="dxa"/>
            <w:tcBorders>
              <w:top w:val="nil"/>
              <w:left w:val="nil"/>
              <w:bottom w:val="single" w:sz="4" w:space="0" w:color="000000"/>
              <w:right w:val="single" w:sz="4" w:space="0" w:color="000000"/>
            </w:tcBorders>
            <w:shd w:val="clear" w:color="auto" w:fill="FF0000"/>
          </w:tcPr>
          <w:p w14:paraId="59BD0C95" w14:textId="77777777" w:rsidR="005E59C6" w:rsidRDefault="007B5323">
            <w:pPr>
              <w:spacing w:after="0" w:line="259" w:lineRule="auto"/>
              <w:ind w:left="659" w:firstLine="0"/>
            </w:pPr>
            <w:r>
              <w:t xml:space="preserve">£500.00 (£125.00) per quarter) </w:t>
            </w:r>
          </w:p>
          <w:p w14:paraId="4498A791" w14:textId="77777777" w:rsidR="005E59C6" w:rsidRDefault="007B5323">
            <w:pPr>
              <w:spacing w:after="0" w:line="259" w:lineRule="auto"/>
              <w:ind w:left="659" w:firstLine="0"/>
            </w:pPr>
            <w:r>
              <w:t>£1.50</w:t>
            </w:r>
            <w:r>
              <w:rPr>
                <w:i/>
              </w:rPr>
              <w:t xml:space="preserve"> </w:t>
            </w:r>
          </w:p>
        </w:tc>
      </w:tr>
    </w:tbl>
    <w:p w14:paraId="3E225B68" w14:textId="77777777" w:rsidR="005E59C6" w:rsidRDefault="007B5323">
      <w:pPr>
        <w:spacing w:after="0" w:line="259" w:lineRule="auto"/>
        <w:ind w:left="226" w:firstLine="0"/>
      </w:pPr>
      <w:r>
        <w:rPr>
          <w:color w:val="FF0000"/>
        </w:rPr>
        <w:t xml:space="preserve"> </w:t>
      </w:r>
    </w:p>
    <w:p w14:paraId="47196D89" w14:textId="77777777" w:rsidR="005E59C6" w:rsidRDefault="007B5323">
      <w:pPr>
        <w:tabs>
          <w:tab w:val="center" w:pos="445"/>
          <w:tab w:val="center" w:pos="5428"/>
        </w:tabs>
        <w:ind w:left="0" w:firstLine="0"/>
      </w:pPr>
      <w:r>
        <w:rPr>
          <w:rFonts w:ascii="Calibri" w:eastAsia="Calibri" w:hAnsi="Calibri" w:cs="Calibri"/>
          <w:sz w:val="22"/>
        </w:rPr>
        <w:tab/>
      </w:r>
      <w:r>
        <w:t xml:space="preserve">10.2. </w:t>
      </w:r>
      <w:r>
        <w:tab/>
        <w:t xml:space="preserve">The annual retention fee will be paid quarterly on the basis of reported activity during the financial year. </w:t>
      </w:r>
    </w:p>
    <w:p w14:paraId="358C08EC" w14:textId="77777777" w:rsidR="005E59C6" w:rsidRDefault="007B5323">
      <w:pPr>
        <w:spacing w:after="19" w:line="259" w:lineRule="auto"/>
        <w:ind w:left="226" w:firstLine="0"/>
      </w:pPr>
      <w:r>
        <w:t xml:space="preserve"> </w:t>
      </w:r>
    </w:p>
    <w:p w14:paraId="583F0BA4" w14:textId="77777777" w:rsidR="005E59C6" w:rsidRDefault="007B5323">
      <w:pPr>
        <w:pStyle w:val="Heading2"/>
        <w:ind w:left="221"/>
      </w:pPr>
      <w:r>
        <w:t xml:space="preserve">11. Pharmacy queries </w:t>
      </w:r>
    </w:p>
    <w:p w14:paraId="05AE7E7B" w14:textId="77777777" w:rsidR="005E59C6" w:rsidRDefault="007B5323">
      <w:pPr>
        <w:spacing w:after="18" w:line="259" w:lineRule="auto"/>
        <w:ind w:left="509" w:firstLine="0"/>
      </w:pPr>
      <w:r>
        <w:rPr>
          <w:b/>
        </w:rPr>
        <w:t xml:space="preserve"> </w:t>
      </w:r>
    </w:p>
    <w:p w14:paraId="1236D761" w14:textId="77777777" w:rsidR="005E59C6" w:rsidRDefault="007B5323">
      <w:pPr>
        <w:ind w:left="1073"/>
      </w:pPr>
      <w:r>
        <w:t xml:space="preserve">11.1. </w:t>
      </w:r>
      <w:r>
        <w:tab/>
        <w:t xml:space="preserve">Please direct your queries and orders for new packs and collections of NSP waste to the Service Administrator at Redbridge Recovery Centre on </w:t>
      </w:r>
      <w:r>
        <w:rPr>
          <w:color w:val="0000FF"/>
          <w:u w:val="single" w:color="0000FF"/>
        </w:rPr>
        <w:t>info.R3@wdp.org.uk</w:t>
      </w:r>
      <w:r>
        <w:rPr>
          <w:color w:val="78BB36"/>
        </w:rPr>
        <w:t xml:space="preserve"> </w:t>
      </w:r>
      <w:r>
        <w:t xml:space="preserve">or 0300 303 4612. </w:t>
      </w:r>
    </w:p>
    <w:p w14:paraId="5CF15B89" w14:textId="77777777" w:rsidR="005E59C6" w:rsidRDefault="007B5323">
      <w:pPr>
        <w:spacing w:after="19" w:line="259" w:lineRule="auto"/>
        <w:ind w:left="226" w:firstLine="0"/>
      </w:pPr>
      <w:r>
        <w:t xml:space="preserve"> </w:t>
      </w:r>
    </w:p>
    <w:p w14:paraId="3251728F" w14:textId="77777777" w:rsidR="005E59C6" w:rsidRDefault="007B5323">
      <w:pPr>
        <w:pStyle w:val="Heading2"/>
        <w:tabs>
          <w:tab w:val="center" w:pos="364"/>
          <w:tab w:val="center" w:pos="2036"/>
        </w:tabs>
        <w:ind w:left="0" w:firstLine="0"/>
      </w:pPr>
      <w:r>
        <w:rPr>
          <w:rFonts w:ascii="Calibri" w:eastAsia="Calibri" w:hAnsi="Calibri" w:cs="Calibri"/>
          <w:b w:val="0"/>
          <w:sz w:val="22"/>
        </w:rPr>
        <w:tab/>
      </w:r>
      <w:r>
        <w:t xml:space="preserve">12. </w:t>
      </w:r>
      <w:r>
        <w:tab/>
        <w:t xml:space="preserve"> Contract agreement </w:t>
      </w:r>
    </w:p>
    <w:p w14:paraId="79A49EFA" w14:textId="77777777" w:rsidR="005E59C6" w:rsidRDefault="007B5323">
      <w:pPr>
        <w:spacing w:after="0" w:line="259" w:lineRule="auto"/>
        <w:ind w:left="509" w:firstLine="0"/>
      </w:pPr>
      <w:r>
        <w:rPr>
          <w:b/>
        </w:rPr>
        <w:t xml:space="preserve">             </w:t>
      </w:r>
    </w:p>
    <w:p w14:paraId="3B73E484" w14:textId="77777777" w:rsidR="005E59C6" w:rsidRDefault="007B5323">
      <w:pPr>
        <w:spacing w:after="0" w:line="259" w:lineRule="auto"/>
        <w:ind w:left="509" w:firstLine="0"/>
      </w:pPr>
      <w:r>
        <w:rPr>
          <w:b/>
        </w:rPr>
        <w:t xml:space="preserve"> </w:t>
      </w:r>
    </w:p>
    <w:p w14:paraId="681273FE" w14:textId="77777777" w:rsidR="005E59C6" w:rsidRDefault="007B5323">
      <w:pPr>
        <w:spacing w:after="3" w:line="259" w:lineRule="auto"/>
        <w:ind w:left="10" w:right="-10" w:hanging="10"/>
        <w:jc w:val="right"/>
      </w:pPr>
      <w:r>
        <w:t xml:space="preserve">The signatures below constitute an agreement between the parties concerned for the provision of a </w:t>
      </w:r>
    </w:p>
    <w:p w14:paraId="26F8C186" w14:textId="77777777" w:rsidR="005E59C6" w:rsidRDefault="007B5323">
      <w:pPr>
        <w:tabs>
          <w:tab w:val="center" w:pos="1790"/>
          <w:tab w:val="center" w:pos="5944"/>
          <w:tab w:val="right" w:pos="10132"/>
        </w:tabs>
        <w:spacing w:after="3" w:line="259" w:lineRule="auto"/>
        <w:ind w:left="0" w:right="-10" w:firstLine="0"/>
      </w:pPr>
      <w:r>
        <w:rPr>
          <w:rFonts w:ascii="Calibri" w:eastAsia="Calibri" w:hAnsi="Calibri" w:cs="Calibri"/>
          <w:sz w:val="22"/>
        </w:rPr>
        <w:tab/>
      </w:r>
      <w:r>
        <w:t xml:space="preserve">Needle&amp;Syringe </w:t>
      </w:r>
      <w:r>
        <w:tab/>
        <w:t xml:space="preserve">Programme </w:t>
      </w:r>
      <w:r>
        <w:tab/>
        <w:t>scheme.</w:t>
      </w:r>
      <w:r>
        <w:br w:type="page"/>
      </w:r>
    </w:p>
    <w:p w14:paraId="3024FAE3" w14:textId="77777777" w:rsidR="005E59C6" w:rsidRDefault="007B5323">
      <w:pPr>
        <w:spacing w:after="0" w:line="259" w:lineRule="auto"/>
        <w:ind w:left="1078" w:firstLine="0"/>
      </w:pPr>
      <w:r>
        <w:rPr>
          <w:b/>
          <w:sz w:val="22"/>
        </w:rPr>
        <w:lastRenderedPageBreak/>
        <w:t xml:space="preserve"> </w:t>
      </w:r>
    </w:p>
    <w:p w14:paraId="15B99BB4" w14:textId="77777777" w:rsidR="005E59C6" w:rsidRDefault="007B5323">
      <w:pPr>
        <w:spacing w:after="0" w:line="259" w:lineRule="auto"/>
        <w:ind w:left="226" w:firstLine="0"/>
      </w:pPr>
      <w:r>
        <w:t xml:space="preserve"> </w:t>
      </w:r>
    </w:p>
    <w:p w14:paraId="0C96F593" w14:textId="77777777" w:rsidR="005E59C6" w:rsidRDefault="007B5323">
      <w:pPr>
        <w:spacing w:after="0" w:line="259" w:lineRule="auto"/>
        <w:ind w:left="274" w:firstLine="0"/>
        <w:jc w:val="center"/>
      </w:pPr>
      <w:r>
        <w:rPr>
          <w:b/>
        </w:rPr>
        <w:t xml:space="preserve"> </w:t>
      </w:r>
    </w:p>
    <w:p w14:paraId="1657D030" w14:textId="77777777" w:rsidR="005E59C6" w:rsidRDefault="007B5323">
      <w:pPr>
        <w:spacing w:after="0" w:line="259" w:lineRule="auto"/>
        <w:ind w:left="226" w:firstLine="0"/>
      </w:pPr>
      <w:r>
        <w:rPr>
          <w:b/>
        </w:rPr>
        <w:t xml:space="preserve"> </w:t>
      </w:r>
    </w:p>
    <w:p w14:paraId="41DA755D" w14:textId="77777777" w:rsidR="005E59C6" w:rsidRDefault="007B5323">
      <w:pPr>
        <w:spacing w:after="127" w:line="259" w:lineRule="auto"/>
        <w:ind w:left="274" w:firstLine="0"/>
        <w:jc w:val="center"/>
      </w:pPr>
      <w:r>
        <w:rPr>
          <w:b/>
        </w:rPr>
        <w:t xml:space="preserve"> </w:t>
      </w:r>
    </w:p>
    <w:p w14:paraId="74D545E7" w14:textId="77777777" w:rsidR="005E59C6" w:rsidRDefault="007B5323">
      <w:pPr>
        <w:pStyle w:val="Heading1"/>
      </w:pPr>
      <w:r>
        <w:t xml:space="preserve">Signature Sheet </w:t>
      </w:r>
    </w:p>
    <w:p w14:paraId="34E795F2" w14:textId="77777777" w:rsidR="005E59C6" w:rsidRDefault="007B5323">
      <w:pPr>
        <w:spacing w:after="0" w:line="259" w:lineRule="auto"/>
        <w:ind w:left="274" w:firstLine="0"/>
        <w:jc w:val="center"/>
      </w:pPr>
      <w:r>
        <w:rPr>
          <w:b/>
        </w:rPr>
        <w:t xml:space="preserve"> </w:t>
      </w:r>
    </w:p>
    <w:p w14:paraId="33703577" w14:textId="77777777" w:rsidR="005E59C6" w:rsidRDefault="007B5323">
      <w:pPr>
        <w:spacing w:after="0" w:line="259" w:lineRule="auto"/>
        <w:ind w:left="226" w:firstLine="0"/>
      </w:pPr>
      <w:r>
        <w:rPr>
          <w:b/>
          <w:sz w:val="22"/>
        </w:rPr>
        <w:t xml:space="preserve"> </w:t>
      </w:r>
    </w:p>
    <w:p w14:paraId="72BFD3D2" w14:textId="77777777" w:rsidR="005E59C6" w:rsidRDefault="007B5323">
      <w:pPr>
        <w:spacing w:after="0" w:line="259" w:lineRule="auto"/>
        <w:ind w:left="226" w:firstLine="0"/>
      </w:pPr>
      <w:r>
        <w:rPr>
          <w:b/>
          <w:sz w:val="22"/>
        </w:rPr>
        <w:t xml:space="preserve"> </w:t>
      </w:r>
    </w:p>
    <w:p w14:paraId="442E04F8" w14:textId="77777777" w:rsidR="005E59C6" w:rsidRDefault="007B5323">
      <w:pPr>
        <w:spacing w:after="0" w:line="259" w:lineRule="auto"/>
        <w:ind w:left="226" w:firstLine="0"/>
      </w:pPr>
      <w:r>
        <w:rPr>
          <w:color w:val="FF0000"/>
          <w:sz w:val="22"/>
        </w:rPr>
        <w:t xml:space="preserve"> </w:t>
      </w:r>
    </w:p>
    <w:p w14:paraId="3481644D" w14:textId="77777777" w:rsidR="005E59C6" w:rsidRDefault="007B5323">
      <w:pPr>
        <w:spacing w:after="14" w:line="259" w:lineRule="auto"/>
        <w:ind w:left="226" w:firstLine="0"/>
      </w:pPr>
      <w:r>
        <w:t xml:space="preserve"> </w:t>
      </w:r>
    </w:p>
    <w:p w14:paraId="62F1BF61" w14:textId="77777777" w:rsidR="005E59C6" w:rsidRDefault="007B5323">
      <w:pPr>
        <w:spacing w:after="0" w:line="259" w:lineRule="auto"/>
        <w:ind w:left="226" w:firstLine="0"/>
      </w:pPr>
      <w:r>
        <w:rPr>
          <w:b/>
          <w:sz w:val="28"/>
        </w:rPr>
        <w:t xml:space="preserve"> </w:t>
      </w:r>
    </w:p>
    <w:p w14:paraId="6F47CB2B" w14:textId="77777777" w:rsidR="005E59C6" w:rsidRDefault="007B5323">
      <w:pPr>
        <w:spacing w:after="242" w:line="259" w:lineRule="auto"/>
        <w:ind w:left="226" w:firstLine="0"/>
      </w:pPr>
      <w:r>
        <w:rPr>
          <w:b/>
          <w:sz w:val="28"/>
        </w:rPr>
        <w:t xml:space="preserve">Relevant contact details: </w:t>
      </w:r>
    </w:p>
    <w:p w14:paraId="304A3625" w14:textId="77777777" w:rsidR="005E59C6" w:rsidRDefault="007B5323">
      <w:pPr>
        <w:tabs>
          <w:tab w:val="center" w:pos="1090"/>
          <w:tab w:val="center" w:pos="5032"/>
          <w:tab w:val="center" w:pos="5836"/>
        </w:tabs>
        <w:spacing w:after="3" w:line="259" w:lineRule="auto"/>
        <w:ind w:left="0" w:firstLine="0"/>
      </w:pPr>
      <w:r>
        <w:rPr>
          <w:rFonts w:ascii="Calibri" w:eastAsia="Calibri" w:hAnsi="Calibri" w:cs="Calibri"/>
          <w:sz w:val="22"/>
        </w:rPr>
        <w:tab/>
      </w:r>
      <w:r>
        <w:rPr>
          <w:b/>
          <w:i/>
        </w:rPr>
        <w:t xml:space="preserve">On behalf of WDP: </w:t>
      </w:r>
      <w:r>
        <w:rPr>
          <w:b/>
          <w:i/>
        </w:rPr>
        <w:tab/>
        <w:t xml:space="preserve"> </w:t>
      </w:r>
      <w:r>
        <w:rPr>
          <w:b/>
          <w:i/>
        </w:rPr>
        <w:tab/>
        <w:t xml:space="preserve">Pharmacist: </w:t>
      </w:r>
    </w:p>
    <w:p w14:paraId="2A0BF74B" w14:textId="77777777" w:rsidR="005E59C6" w:rsidRDefault="007B5323">
      <w:pPr>
        <w:spacing w:after="7" w:line="259" w:lineRule="auto"/>
        <w:ind w:left="226" w:firstLine="0"/>
      </w:pPr>
      <w:r>
        <w:rPr>
          <w:b/>
          <w:i/>
        </w:rPr>
        <w:t xml:space="preserve"> </w:t>
      </w:r>
      <w:r>
        <w:rPr>
          <w:b/>
          <w:i/>
        </w:rPr>
        <w:tab/>
        <w:t xml:space="preserve"> </w:t>
      </w:r>
    </w:p>
    <w:p w14:paraId="281AC786" w14:textId="77777777" w:rsidR="005E59C6" w:rsidRDefault="007B5323">
      <w:pPr>
        <w:spacing w:after="7" w:line="259" w:lineRule="auto"/>
        <w:ind w:left="226" w:firstLine="0"/>
      </w:pPr>
      <w:r>
        <w:t xml:space="preserve"> </w:t>
      </w:r>
      <w:r>
        <w:tab/>
      </w:r>
      <w:r>
        <w:rPr>
          <w:b/>
          <w:i/>
        </w:rPr>
        <w:t xml:space="preserve"> </w:t>
      </w:r>
    </w:p>
    <w:p w14:paraId="266519E7" w14:textId="77777777" w:rsidR="005E59C6" w:rsidRDefault="007B5323">
      <w:pPr>
        <w:tabs>
          <w:tab w:val="center" w:pos="971"/>
          <w:tab w:val="center" w:pos="7268"/>
        </w:tabs>
        <w:spacing w:after="4" w:line="259" w:lineRule="auto"/>
        <w:ind w:left="0" w:firstLine="0"/>
      </w:pPr>
      <w:r>
        <w:rPr>
          <w:rFonts w:ascii="Calibri" w:eastAsia="Calibri" w:hAnsi="Calibri" w:cs="Calibri"/>
          <w:sz w:val="22"/>
        </w:rPr>
        <w:tab/>
      </w:r>
      <w:r>
        <w:t>Service Manager</w:t>
      </w:r>
      <w:r>
        <w:rPr>
          <w:i/>
        </w:rPr>
        <w:t xml:space="preserve"> </w:t>
      </w:r>
      <w:r>
        <w:rPr>
          <w:i/>
        </w:rPr>
        <w:tab/>
        <w:t>………………………………………………</w:t>
      </w:r>
      <w:r>
        <w:rPr>
          <w:b/>
          <w:i/>
        </w:rPr>
        <w:t xml:space="preserve">Print </w:t>
      </w:r>
    </w:p>
    <w:p w14:paraId="0F9F6B91" w14:textId="77777777" w:rsidR="005E59C6" w:rsidRDefault="007B5323">
      <w:pPr>
        <w:tabs>
          <w:tab w:val="center" w:pos="226"/>
          <w:tab w:val="center" w:pos="5529"/>
        </w:tabs>
        <w:spacing w:after="3" w:line="259" w:lineRule="auto"/>
        <w:ind w:left="0" w:firstLine="0"/>
      </w:pPr>
      <w:r>
        <w:rPr>
          <w:rFonts w:ascii="Calibri" w:eastAsia="Calibri" w:hAnsi="Calibri" w:cs="Calibri"/>
          <w:sz w:val="22"/>
        </w:rPr>
        <w:tab/>
      </w:r>
      <w:r>
        <w:rPr>
          <w:b/>
          <w:i/>
        </w:rPr>
        <w:t xml:space="preserve"> </w:t>
      </w:r>
      <w:r>
        <w:rPr>
          <w:b/>
          <w:i/>
        </w:rPr>
        <w:tab/>
        <w:t xml:space="preserve">name </w:t>
      </w:r>
    </w:p>
    <w:p w14:paraId="71EE5970" w14:textId="77777777" w:rsidR="005E59C6" w:rsidRDefault="007B5323">
      <w:pPr>
        <w:spacing w:after="0" w:line="259" w:lineRule="auto"/>
        <w:ind w:left="466" w:firstLine="0"/>
        <w:jc w:val="center"/>
      </w:pPr>
      <w:r>
        <w:rPr>
          <w:b/>
          <w:i/>
        </w:rPr>
        <w:t xml:space="preserve"> </w:t>
      </w:r>
    </w:p>
    <w:p w14:paraId="5FEA0DA1" w14:textId="77777777" w:rsidR="005E59C6" w:rsidRDefault="007B5323">
      <w:pPr>
        <w:spacing w:after="0" w:line="265" w:lineRule="auto"/>
        <w:ind w:left="226" w:right="4806" w:firstLine="0"/>
        <w:jc w:val="both"/>
      </w:pPr>
      <w:r>
        <w:rPr>
          <w:i/>
        </w:rPr>
        <w:t xml:space="preserve"> </w:t>
      </w:r>
      <w:r>
        <w:rPr>
          <w:i/>
        </w:rPr>
        <w:tab/>
        <w:t xml:space="preserve">   </w:t>
      </w:r>
      <w:r>
        <w:rPr>
          <w:i/>
        </w:rPr>
        <w:tab/>
        <w:t xml:space="preserve"> </w:t>
      </w:r>
    </w:p>
    <w:p w14:paraId="3119C1B7" w14:textId="77777777" w:rsidR="005E59C6" w:rsidRDefault="007B5323">
      <w:pPr>
        <w:tabs>
          <w:tab w:val="center" w:pos="676"/>
          <w:tab w:val="center" w:pos="5721"/>
        </w:tabs>
        <w:spacing w:after="6" w:line="259" w:lineRule="auto"/>
        <w:ind w:left="0" w:firstLine="0"/>
      </w:pPr>
      <w:r>
        <w:rPr>
          <w:rFonts w:ascii="Calibri" w:eastAsia="Calibri" w:hAnsi="Calibri" w:cs="Calibri"/>
          <w:sz w:val="22"/>
        </w:rPr>
        <w:tab/>
      </w:r>
      <w:r>
        <w:rPr>
          <w:i/>
        </w:rPr>
        <w:t xml:space="preserve">Signature: </w:t>
      </w:r>
      <w:r>
        <w:rPr>
          <w:i/>
        </w:rPr>
        <w:tab/>
        <w:t xml:space="preserve">Signature: </w:t>
      </w:r>
    </w:p>
    <w:p w14:paraId="4429565B" w14:textId="77777777" w:rsidR="005E59C6" w:rsidRDefault="007B5323">
      <w:pPr>
        <w:spacing w:after="7" w:line="259" w:lineRule="auto"/>
        <w:ind w:left="226" w:firstLine="0"/>
      </w:pPr>
      <w:r>
        <w:rPr>
          <w:i/>
        </w:rPr>
        <w:t xml:space="preserve"> </w:t>
      </w:r>
      <w:r>
        <w:rPr>
          <w:i/>
        </w:rPr>
        <w:tab/>
        <w:t xml:space="preserve"> </w:t>
      </w:r>
    </w:p>
    <w:p w14:paraId="00E2C8D7" w14:textId="77777777" w:rsidR="005E59C6" w:rsidRDefault="007B5323">
      <w:pPr>
        <w:spacing w:after="7" w:line="259" w:lineRule="auto"/>
        <w:ind w:left="226" w:firstLine="0"/>
      </w:pPr>
      <w:r>
        <w:rPr>
          <w:i/>
        </w:rPr>
        <w:t xml:space="preserve"> </w:t>
      </w:r>
      <w:r>
        <w:rPr>
          <w:i/>
        </w:rPr>
        <w:tab/>
        <w:t xml:space="preserve"> </w:t>
      </w:r>
    </w:p>
    <w:p w14:paraId="173F832D" w14:textId="77777777" w:rsidR="005E59C6" w:rsidRDefault="007B5323">
      <w:pPr>
        <w:tabs>
          <w:tab w:val="center" w:pos="1997"/>
          <w:tab w:val="center" w:pos="7070"/>
        </w:tabs>
        <w:spacing w:after="4" w:line="259" w:lineRule="auto"/>
        <w:ind w:left="0" w:firstLine="0"/>
      </w:pPr>
      <w:r>
        <w:rPr>
          <w:rFonts w:ascii="Calibri" w:eastAsia="Calibri" w:hAnsi="Calibri" w:cs="Calibri"/>
          <w:sz w:val="22"/>
        </w:rPr>
        <w:tab/>
      </w:r>
      <w:r>
        <w:t xml:space="preserve">……………………………………………… </w:t>
      </w:r>
      <w:r>
        <w:tab/>
      </w:r>
      <w:r>
        <w:rPr>
          <w:i/>
        </w:rPr>
        <w:t>……………………………………………….</w:t>
      </w:r>
      <w:r>
        <w:rPr>
          <w:b/>
          <w:i/>
        </w:rPr>
        <w:t xml:space="preserve"> </w:t>
      </w:r>
    </w:p>
    <w:p w14:paraId="7A98091F" w14:textId="77777777" w:rsidR="005E59C6" w:rsidRDefault="007B5323">
      <w:pPr>
        <w:spacing w:after="0" w:line="259" w:lineRule="auto"/>
        <w:ind w:left="226" w:firstLine="0"/>
      </w:pPr>
      <w:r>
        <w:rPr>
          <w:b/>
          <w:i/>
        </w:rPr>
        <w:t xml:space="preserve"> </w:t>
      </w:r>
    </w:p>
    <w:p w14:paraId="35A2E34F" w14:textId="77777777" w:rsidR="005E59C6" w:rsidRDefault="007B5323">
      <w:pPr>
        <w:spacing w:after="7" w:line="259" w:lineRule="auto"/>
        <w:ind w:left="226" w:firstLine="0"/>
      </w:pPr>
      <w:r>
        <w:rPr>
          <w:i/>
        </w:rPr>
        <w:t xml:space="preserve"> </w:t>
      </w:r>
      <w:r>
        <w:rPr>
          <w:i/>
        </w:rPr>
        <w:tab/>
        <w:t xml:space="preserve"> </w:t>
      </w:r>
      <w:r>
        <w:rPr>
          <w:i/>
        </w:rPr>
        <w:tab/>
        <w:t xml:space="preserve"> </w:t>
      </w:r>
    </w:p>
    <w:p w14:paraId="44F7254A" w14:textId="77777777" w:rsidR="005E59C6" w:rsidRDefault="007B5323">
      <w:pPr>
        <w:tabs>
          <w:tab w:val="center" w:pos="462"/>
          <w:tab w:val="center" w:pos="5508"/>
        </w:tabs>
        <w:spacing w:after="6" w:line="259" w:lineRule="auto"/>
        <w:ind w:left="0" w:firstLine="0"/>
      </w:pPr>
      <w:r>
        <w:rPr>
          <w:rFonts w:ascii="Calibri" w:eastAsia="Calibri" w:hAnsi="Calibri" w:cs="Calibri"/>
          <w:sz w:val="22"/>
        </w:rPr>
        <w:tab/>
      </w:r>
      <w:r>
        <w:rPr>
          <w:i/>
        </w:rPr>
        <w:t xml:space="preserve">Date:  </w:t>
      </w:r>
      <w:r>
        <w:rPr>
          <w:i/>
        </w:rPr>
        <w:tab/>
        <w:t xml:space="preserve">Date: </w:t>
      </w:r>
    </w:p>
    <w:p w14:paraId="585E6EAF" w14:textId="77777777" w:rsidR="005E59C6" w:rsidRDefault="007B5323">
      <w:pPr>
        <w:tabs>
          <w:tab w:val="center" w:pos="2084"/>
          <w:tab w:val="center" w:pos="7076"/>
        </w:tabs>
        <w:spacing w:after="6" w:line="259" w:lineRule="auto"/>
        <w:ind w:left="0" w:firstLine="0"/>
      </w:pPr>
      <w:r>
        <w:rPr>
          <w:rFonts w:ascii="Calibri" w:eastAsia="Calibri" w:hAnsi="Calibri" w:cs="Calibri"/>
          <w:sz w:val="22"/>
        </w:rPr>
        <w:tab/>
      </w:r>
      <w:r>
        <w:rPr>
          <w:i/>
        </w:rPr>
        <w:t xml:space="preserve">.................................................................... </w:t>
      </w:r>
      <w:r>
        <w:rPr>
          <w:i/>
        </w:rPr>
        <w:tab/>
        <w:t xml:space="preserve">.................................................................. </w:t>
      </w:r>
    </w:p>
    <w:p w14:paraId="39C91182" w14:textId="77777777" w:rsidR="005E59C6" w:rsidRDefault="007B5323">
      <w:pPr>
        <w:spacing w:after="0" w:line="259" w:lineRule="auto"/>
        <w:ind w:left="226" w:firstLine="0"/>
      </w:pPr>
      <w:r>
        <w:rPr>
          <w:b/>
          <w:sz w:val="28"/>
        </w:rPr>
        <w:t xml:space="preserve"> </w:t>
      </w:r>
    </w:p>
    <w:p w14:paraId="71B16B36" w14:textId="77777777" w:rsidR="005E59C6" w:rsidRDefault="007B5323">
      <w:pPr>
        <w:spacing w:after="0" w:line="259" w:lineRule="auto"/>
        <w:ind w:left="226" w:firstLine="0"/>
      </w:pPr>
      <w:r>
        <w:rPr>
          <w:b/>
          <w:sz w:val="28"/>
        </w:rPr>
        <w:t xml:space="preserve"> </w:t>
      </w:r>
    </w:p>
    <w:p w14:paraId="3E6ADF4B" w14:textId="77777777" w:rsidR="005E59C6" w:rsidRDefault="007B5323">
      <w:pPr>
        <w:tabs>
          <w:tab w:val="center" w:pos="879"/>
          <w:tab w:val="center" w:pos="5284"/>
        </w:tabs>
        <w:spacing w:after="3" w:line="259" w:lineRule="auto"/>
        <w:ind w:left="0" w:firstLine="0"/>
      </w:pPr>
      <w:r>
        <w:rPr>
          <w:rFonts w:ascii="Calibri" w:eastAsia="Calibri" w:hAnsi="Calibri" w:cs="Calibri"/>
          <w:sz w:val="22"/>
        </w:rPr>
        <w:tab/>
      </w:r>
      <w:r>
        <w:rPr>
          <w:sz w:val="22"/>
        </w:rPr>
        <w:t xml:space="preserve">WDP Redbridge  </w:t>
      </w:r>
      <w:r>
        <w:rPr>
          <w:sz w:val="22"/>
        </w:rPr>
        <w:tab/>
        <w:t xml:space="preserve"> </w:t>
      </w:r>
    </w:p>
    <w:p w14:paraId="250510A5" w14:textId="77777777" w:rsidR="005E59C6" w:rsidRDefault="007B5323">
      <w:pPr>
        <w:tabs>
          <w:tab w:val="center" w:pos="869"/>
          <w:tab w:val="center" w:pos="5284"/>
        </w:tabs>
        <w:spacing w:after="3" w:line="259" w:lineRule="auto"/>
        <w:ind w:left="0" w:firstLine="0"/>
      </w:pPr>
      <w:r>
        <w:rPr>
          <w:rFonts w:ascii="Calibri" w:eastAsia="Calibri" w:hAnsi="Calibri" w:cs="Calibri"/>
          <w:sz w:val="22"/>
        </w:rPr>
        <w:tab/>
      </w:r>
      <w:r>
        <w:rPr>
          <w:sz w:val="22"/>
        </w:rPr>
        <w:t xml:space="preserve">Ilford Chambers </w:t>
      </w:r>
      <w:r>
        <w:rPr>
          <w:sz w:val="22"/>
        </w:rPr>
        <w:tab/>
        <w:t xml:space="preserve"> </w:t>
      </w:r>
    </w:p>
    <w:p w14:paraId="4E5C5FF5" w14:textId="77777777" w:rsidR="005E59C6" w:rsidRDefault="007B5323">
      <w:pPr>
        <w:spacing w:after="3" w:line="259" w:lineRule="auto"/>
        <w:ind w:left="221" w:hanging="10"/>
      </w:pPr>
      <w:r>
        <w:rPr>
          <w:sz w:val="22"/>
        </w:rPr>
        <w:t xml:space="preserve">11 Chapel Road </w:t>
      </w:r>
    </w:p>
    <w:p w14:paraId="48DA27EC" w14:textId="77777777" w:rsidR="005E59C6" w:rsidRDefault="007B5323">
      <w:pPr>
        <w:spacing w:after="3" w:line="259" w:lineRule="auto"/>
        <w:ind w:left="221" w:hanging="10"/>
      </w:pPr>
      <w:r>
        <w:rPr>
          <w:sz w:val="22"/>
        </w:rPr>
        <w:t xml:space="preserve">Ilford </w:t>
      </w:r>
    </w:p>
    <w:p w14:paraId="743A747A" w14:textId="77777777" w:rsidR="005E59C6" w:rsidRDefault="007B5323">
      <w:pPr>
        <w:spacing w:after="3" w:line="259" w:lineRule="auto"/>
        <w:ind w:left="221" w:hanging="10"/>
      </w:pPr>
      <w:r>
        <w:rPr>
          <w:sz w:val="22"/>
        </w:rPr>
        <w:t xml:space="preserve">Essex, IG1 2DR </w:t>
      </w:r>
    </w:p>
    <w:p w14:paraId="0193742B" w14:textId="77777777" w:rsidR="005E59C6" w:rsidRDefault="007B5323">
      <w:pPr>
        <w:spacing w:after="0" w:line="259" w:lineRule="auto"/>
        <w:ind w:left="226" w:firstLine="0"/>
      </w:pPr>
      <w:r>
        <w:rPr>
          <w:sz w:val="22"/>
        </w:rPr>
        <w:t xml:space="preserve"> </w:t>
      </w:r>
    </w:p>
    <w:p w14:paraId="10DC553D" w14:textId="77777777" w:rsidR="005E59C6" w:rsidRDefault="007B5323">
      <w:pPr>
        <w:spacing w:after="3" w:line="259" w:lineRule="auto"/>
        <w:ind w:left="221" w:hanging="10"/>
      </w:pPr>
      <w:r>
        <w:rPr>
          <w:sz w:val="22"/>
        </w:rPr>
        <w:t xml:space="preserve">Tel: 0300 303 4612 </w:t>
      </w:r>
    </w:p>
    <w:p w14:paraId="6FBEC0CD" w14:textId="77777777" w:rsidR="005E59C6" w:rsidRDefault="007B5323">
      <w:pPr>
        <w:spacing w:after="0" w:line="259" w:lineRule="auto"/>
        <w:ind w:left="226" w:firstLine="0"/>
      </w:pPr>
      <w:r>
        <w:rPr>
          <w:sz w:val="22"/>
        </w:rPr>
        <w:t xml:space="preserve">Email: </w:t>
      </w:r>
      <w:r>
        <w:rPr>
          <w:color w:val="0000FF"/>
          <w:sz w:val="22"/>
          <w:u w:val="single" w:color="0000FF"/>
        </w:rPr>
        <w:t>info.R3@wdp.org.uk</w:t>
      </w:r>
      <w:r>
        <w:rPr>
          <w:sz w:val="22"/>
        </w:rPr>
        <w:t xml:space="preserve"> </w:t>
      </w:r>
    </w:p>
    <w:p w14:paraId="03F7744C" w14:textId="77777777" w:rsidR="005E59C6" w:rsidRDefault="007B5323">
      <w:pPr>
        <w:spacing w:after="0" w:line="259" w:lineRule="auto"/>
        <w:ind w:left="270" w:firstLine="0"/>
        <w:jc w:val="center"/>
      </w:pPr>
      <w:r>
        <w:rPr>
          <w:sz w:val="22"/>
        </w:rPr>
        <w:t xml:space="preserve"> </w:t>
      </w:r>
    </w:p>
    <w:p w14:paraId="47352E33" w14:textId="77777777" w:rsidR="005E59C6" w:rsidRDefault="007B5323">
      <w:pPr>
        <w:spacing w:after="0" w:line="259" w:lineRule="auto"/>
        <w:ind w:left="270" w:firstLine="0"/>
        <w:jc w:val="center"/>
      </w:pPr>
      <w:r>
        <w:rPr>
          <w:sz w:val="22"/>
        </w:rPr>
        <w:t xml:space="preserve"> </w:t>
      </w:r>
    </w:p>
    <w:sectPr w:rsidR="005E59C6">
      <w:headerReference w:type="even" r:id="rId9"/>
      <w:headerReference w:type="default" r:id="rId10"/>
      <w:footerReference w:type="even" r:id="rId11"/>
      <w:footerReference w:type="default" r:id="rId12"/>
      <w:headerReference w:type="first" r:id="rId13"/>
      <w:footerReference w:type="first" r:id="rId14"/>
      <w:pgSz w:w="11906" w:h="16838"/>
      <w:pgMar w:top="837" w:right="740" w:bottom="854" w:left="1034" w:header="300" w:footer="2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3F73" w14:textId="77777777" w:rsidR="00DC25CA" w:rsidRDefault="00DC25CA">
      <w:pPr>
        <w:spacing w:after="0" w:line="240" w:lineRule="auto"/>
      </w:pPr>
      <w:r>
        <w:separator/>
      </w:r>
    </w:p>
  </w:endnote>
  <w:endnote w:type="continuationSeparator" w:id="0">
    <w:p w14:paraId="31D42A45" w14:textId="77777777" w:rsidR="00DC25CA" w:rsidRDefault="00DC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7BB" w14:textId="77777777" w:rsidR="005E59C6" w:rsidRDefault="007B5323">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BF630A2" wp14:editId="1EB47C76">
              <wp:simplePos x="0" y="0"/>
              <wp:positionH relativeFrom="page">
                <wp:posOffset>190500</wp:posOffset>
              </wp:positionH>
              <wp:positionV relativeFrom="page">
                <wp:posOffset>10427208</wp:posOffset>
              </wp:positionV>
              <wp:extent cx="7181088" cy="76200"/>
              <wp:effectExtent l="0" t="0" r="0" b="0"/>
              <wp:wrapSquare wrapText="bothSides"/>
              <wp:docPr id="12358" name="Group 12358"/>
              <wp:cNvGraphicFramePr/>
              <a:graphic xmlns:a="http://schemas.openxmlformats.org/drawingml/2006/main">
                <a:graphicData uri="http://schemas.microsoft.com/office/word/2010/wordprocessingGroup">
                  <wpg:wgp>
                    <wpg:cNvGrpSpPr/>
                    <wpg:grpSpPr>
                      <a:xfrm>
                        <a:off x="0" y="0"/>
                        <a:ext cx="7181088" cy="76200"/>
                        <a:chOff x="0" y="0"/>
                        <a:chExt cx="7181088" cy="76200"/>
                      </a:xfrm>
                    </wpg:grpSpPr>
                    <wps:wsp>
                      <wps:cNvPr id="12774" name="Shape 12774"/>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75" name="Shape 12775"/>
                      <wps:cNvSpPr/>
                      <wps:spPr>
                        <a:xfrm>
                          <a:off x="76200" y="0"/>
                          <a:ext cx="7028688" cy="76200"/>
                        </a:xfrm>
                        <a:custGeom>
                          <a:avLst/>
                          <a:gdLst/>
                          <a:ahLst/>
                          <a:cxnLst/>
                          <a:rect l="0" t="0" r="0" b="0"/>
                          <a:pathLst>
                            <a:path w="7028688" h="76200">
                              <a:moveTo>
                                <a:pt x="0" y="0"/>
                              </a:moveTo>
                              <a:lnTo>
                                <a:pt x="7028688" y="0"/>
                              </a:lnTo>
                              <a:lnTo>
                                <a:pt x="7028688"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76" name="Shape 12776"/>
                      <wps:cNvSpPr/>
                      <wps:spPr>
                        <a:xfrm>
                          <a:off x="71048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358" style="width:565.44pt;height:6pt;position:absolute;mso-position-horizontal-relative:page;mso-position-horizontal:absolute;margin-left:15pt;mso-position-vertical-relative:page;margin-top:821.04pt;" coordsize="71810,762">
              <v:shape id="Shape 12777" style="position:absolute;width:762;height:762;left:0;top:0;" coordsize="76200,76200" path="m0,0l76200,0l76200,76200l0,76200l0,0">
                <v:stroke weight="0pt" endcap="flat" joinstyle="miter" miterlimit="10" on="false" color="#000000" opacity="0"/>
                <v:fill on="true" color="#78bb36"/>
              </v:shape>
              <v:shape id="Shape 12778" style="position:absolute;width:70286;height:762;left:762;top:0;" coordsize="7028688,76200" path="m0,0l7028688,0l7028688,76200l0,76200l0,0">
                <v:stroke weight="0pt" endcap="flat" joinstyle="miter" miterlimit="10" on="false" color="#000000" opacity="0"/>
                <v:fill on="true" color="#78bb36"/>
              </v:shape>
              <v:shape id="Shape 12779" style="position:absolute;width:762;height:762;left:71048;top:0;" coordsize="76200,76200" path="m0,0l76200,0l76200,76200l0,76200l0,0">
                <v:stroke weight="0pt" endcap="flat" joinstyle="miter" miterlimit="10" on="false" color="#000000" opacity="0"/>
                <v:fill on="true" color="#78bb36"/>
              </v:shape>
              <w10:wrap type="square"/>
            </v:group>
          </w:pict>
        </mc:Fallback>
      </mc:AlternateContent>
    </w:r>
    <w:r>
      <w:t xml:space="preserve">Page </w:t>
    </w:r>
    <w:r>
      <w:fldChar w:fldCharType="begin"/>
    </w:r>
    <w:r>
      <w:instrText xml:space="preserve"> PAGE   \* MERGEFORMAT </w:instrText>
    </w:r>
    <w:r>
      <w:fldChar w:fldCharType="separate"/>
    </w:r>
    <w:r>
      <w:rPr>
        <w:b/>
      </w:rPr>
      <w:t>2</w:t>
    </w:r>
    <w:r>
      <w:rPr>
        <w:b/>
      </w:rPr>
      <w:fldChar w:fldCharType="end"/>
    </w:r>
    <w:r>
      <w:t xml:space="preserve"> of </w:t>
    </w:r>
    <w:fldSimple w:instr=" NUMPAGES   \* MERGEFORMAT ">
      <w:r>
        <w:rPr>
          <w:b/>
        </w:rPr>
        <w:t>8</w:t>
      </w:r>
    </w:fldSimple>
    <w:r>
      <w:t xml:space="preserve"> </w:t>
    </w:r>
  </w:p>
  <w:p w14:paraId="151D32FC" w14:textId="77777777" w:rsidR="005E59C6" w:rsidRDefault="007B5323">
    <w:pPr>
      <w:spacing w:after="0" w:line="259" w:lineRule="auto"/>
      <w:ind w:left="226" w:firstLine="0"/>
    </w:pPr>
    <w:r>
      <w:rPr>
        <w:rFonts w:ascii="Comic Sans MS" w:eastAsia="Comic Sans MS" w:hAnsi="Comic Sans MS" w:cs="Comic Sans MS"/>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DBB4" w14:textId="77777777" w:rsidR="005E59C6" w:rsidRDefault="007B5323">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D178AE5" wp14:editId="5B38265E">
              <wp:simplePos x="0" y="0"/>
              <wp:positionH relativeFrom="page">
                <wp:posOffset>190500</wp:posOffset>
              </wp:positionH>
              <wp:positionV relativeFrom="page">
                <wp:posOffset>10427208</wp:posOffset>
              </wp:positionV>
              <wp:extent cx="7181088" cy="76200"/>
              <wp:effectExtent l="0" t="0" r="0" b="0"/>
              <wp:wrapSquare wrapText="bothSides"/>
              <wp:docPr id="12325" name="Group 12325"/>
              <wp:cNvGraphicFramePr/>
              <a:graphic xmlns:a="http://schemas.openxmlformats.org/drawingml/2006/main">
                <a:graphicData uri="http://schemas.microsoft.com/office/word/2010/wordprocessingGroup">
                  <wpg:wgp>
                    <wpg:cNvGrpSpPr/>
                    <wpg:grpSpPr>
                      <a:xfrm>
                        <a:off x="0" y="0"/>
                        <a:ext cx="7181088" cy="76200"/>
                        <a:chOff x="0" y="0"/>
                        <a:chExt cx="7181088" cy="76200"/>
                      </a:xfrm>
                    </wpg:grpSpPr>
                    <wps:wsp>
                      <wps:cNvPr id="12768" name="Shape 12768"/>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69" name="Shape 12769"/>
                      <wps:cNvSpPr/>
                      <wps:spPr>
                        <a:xfrm>
                          <a:off x="76200" y="0"/>
                          <a:ext cx="7028688" cy="76200"/>
                        </a:xfrm>
                        <a:custGeom>
                          <a:avLst/>
                          <a:gdLst/>
                          <a:ahLst/>
                          <a:cxnLst/>
                          <a:rect l="0" t="0" r="0" b="0"/>
                          <a:pathLst>
                            <a:path w="7028688" h="76200">
                              <a:moveTo>
                                <a:pt x="0" y="0"/>
                              </a:moveTo>
                              <a:lnTo>
                                <a:pt x="7028688" y="0"/>
                              </a:lnTo>
                              <a:lnTo>
                                <a:pt x="7028688"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70" name="Shape 12770"/>
                      <wps:cNvSpPr/>
                      <wps:spPr>
                        <a:xfrm>
                          <a:off x="71048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325" style="width:565.44pt;height:6pt;position:absolute;mso-position-horizontal-relative:page;mso-position-horizontal:absolute;margin-left:15pt;mso-position-vertical-relative:page;margin-top:821.04pt;" coordsize="71810,762">
              <v:shape id="Shape 12771" style="position:absolute;width:762;height:762;left:0;top:0;" coordsize="76200,76200" path="m0,0l76200,0l76200,76200l0,76200l0,0">
                <v:stroke weight="0pt" endcap="flat" joinstyle="miter" miterlimit="10" on="false" color="#000000" opacity="0"/>
                <v:fill on="true" color="#78bb36"/>
              </v:shape>
              <v:shape id="Shape 12772" style="position:absolute;width:70286;height:762;left:762;top:0;" coordsize="7028688,76200" path="m0,0l7028688,0l7028688,76200l0,76200l0,0">
                <v:stroke weight="0pt" endcap="flat" joinstyle="miter" miterlimit="10" on="false" color="#000000" opacity="0"/>
                <v:fill on="true" color="#78bb36"/>
              </v:shape>
              <v:shape id="Shape 12773" style="position:absolute;width:762;height:762;left:71048;top:0;" coordsize="76200,76200" path="m0,0l76200,0l76200,76200l0,76200l0,0">
                <v:stroke weight="0pt" endcap="flat" joinstyle="miter" miterlimit="10" on="false" color="#000000" opacity="0"/>
                <v:fill on="true" color="#78bb36"/>
              </v:shape>
              <w10:wrap type="square"/>
            </v:group>
          </w:pict>
        </mc:Fallback>
      </mc:AlternateContent>
    </w:r>
    <w:r>
      <w:t xml:space="preserve">Page </w:t>
    </w:r>
    <w:r>
      <w:fldChar w:fldCharType="begin"/>
    </w:r>
    <w:r>
      <w:instrText xml:space="preserve"> PAGE   \* MERGEFORMAT </w:instrText>
    </w:r>
    <w:r>
      <w:fldChar w:fldCharType="separate"/>
    </w:r>
    <w:r>
      <w:rPr>
        <w:b/>
      </w:rPr>
      <w:t>2</w:t>
    </w:r>
    <w:r>
      <w:rPr>
        <w:b/>
      </w:rPr>
      <w:fldChar w:fldCharType="end"/>
    </w:r>
    <w:r>
      <w:t xml:space="preserve"> of </w:t>
    </w:r>
    <w:fldSimple w:instr=" NUMPAGES   \* MERGEFORMAT ">
      <w:r>
        <w:rPr>
          <w:b/>
        </w:rPr>
        <w:t>8</w:t>
      </w:r>
    </w:fldSimple>
    <w:r>
      <w:t xml:space="preserve"> </w:t>
    </w:r>
  </w:p>
  <w:p w14:paraId="77DB7C60" w14:textId="77777777" w:rsidR="005E59C6" w:rsidRDefault="007B5323">
    <w:pPr>
      <w:spacing w:after="0" w:line="259" w:lineRule="auto"/>
      <w:ind w:left="226" w:firstLine="0"/>
    </w:pPr>
    <w:r>
      <w:rPr>
        <w:rFonts w:ascii="Comic Sans MS" w:eastAsia="Comic Sans MS" w:hAnsi="Comic Sans MS" w:cs="Comic Sans MS"/>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C02D" w14:textId="77777777" w:rsidR="005E59C6" w:rsidRDefault="007B5323">
    <w:pPr>
      <w:spacing w:after="0" w:line="259" w:lineRule="auto"/>
      <w:ind w:left="-1034" w:right="11167"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E5E49B1" wp14:editId="223DBE54">
              <wp:simplePos x="0" y="0"/>
              <wp:positionH relativeFrom="page">
                <wp:posOffset>190500</wp:posOffset>
              </wp:positionH>
              <wp:positionV relativeFrom="page">
                <wp:posOffset>10427208</wp:posOffset>
              </wp:positionV>
              <wp:extent cx="7181088" cy="76200"/>
              <wp:effectExtent l="0" t="0" r="0" b="0"/>
              <wp:wrapSquare wrapText="bothSides"/>
              <wp:docPr id="12295" name="Group 12295"/>
              <wp:cNvGraphicFramePr/>
              <a:graphic xmlns:a="http://schemas.openxmlformats.org/drawingml/2006/main">
                <a:graphicData uri="http://schemas.microsoft.com/office/word/2010/wordprocessingGroup">
                  <wpg:wgp>
                    <wpg:cNvGrpSpPr/>
                    <wpg:grpSpPr>
                      <a:xfrm>
                        <a:off x="0" y="0"/>
                        <a:ext cx="7181088" cy="76200"/>
                        <a:chOff x="0" y="0"/>
                        <a:chExt cx="7181088" cy="76200"/>
                      </a:xfrm>
                    </wpg:grpSpPr>
                    <wps:wsp>
                      <wps:cNvPr id="12762" name="Shape 12762"/>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63" name="Shape 12763"/>
                      <wps:cNvSpPr/>
                      <wps:spPr>
                        <a:xfrm>
                          <a:off x="76200" y="0"/>
                          <a:ext cx="7028688" cy="76200"/>
                        </a:xfrm>
                        <a:custGeom>
                          <a:avLst/>
                          <a:gdLst/>
                          <a:ahLst/>
                          <a:cxnLst/>
                          <a:rect l="0" t="0" r="0" b="0"/>
                          <a:pathLst>
                            <a:path w="7028688" h="76200">
                              <a:moveTo>
                                <a:pt x="0" y="0"/>
                              </a:moveTo>
                              <a:lnTo>
                                <a:pt x="7028688" y="0"/>
                              </a:lnTo>
                              <a:lnTo>
                                <a:pt x="7028688"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64" name="Shape 12764"/>
                      <wps:cNvSpPr/>
                      <wps:spPr>
                        <a:xfrm>
                          <a:off x="71048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295" style="width:565.44pt;height:6pt;position:absolute;mso-position-horizontal-relative:page;mso-position-horizontal:absolute;margin-left:15pt;mso-position-vertical-relative:page;margin-top:821.04pt;" coordsize="71810,762">
              <v:shape id="Shape 12765" style="position:absolute;width:762;height:762;left:0;top:0;" coordsize="76200,76200" path="m0,0l76200,0l76200,76200l0,76200l0,0">
                <v:stroke weight="0pt" endcap="flat" joinstyle="miter" miterlimit="10" on="false" color="#000000" opacity="0"/>
                <v:fill on="true" color="#78bb36"/>
              </v:shape>
              <v:shape id="Shape 12766" style="position:absolute;width:70286;height:762;left:762;top:0;" coordsize="7028688,76200" path="m0,0l7028688,0l7028688,76200l0,76200l0,0">
                <v:stroke weight="0pt" endcap="flat" joinstyle="miter" miterlimit="10" on="false" color="#000000" opacity="0"/>
                <v:fill on="true" color="#78bb36"/>
              </v:shape>
              <v:shape id="Shape 12767" style="position:absolute;width:762;height:762;left:71048;top:0;" coordsize="76200,76200" path="m0,0l76200,0l76200,76200l0,76200l0,0">
                <v:stroke weight="0pt" endcap="flat" joinstyle="miter" miterlimit="10" on="false" color="#000000" opacity="0"/>
                <v:fill on="true" color="#78bb36"/>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ABC9" w14:textId="77777777" w:rsidR="00DC25CA" w:rsidRDefault="00DC25CA">
      <w:pPr>
        <w:spacing w:after="0" w:line="240" w:lineRule="auto"/>
      </w:pPr>
      <w:r>
        <w:separator/>
      </w:r>
    </w:p>
  </w:footnote>
  <w:footnote w:type="continuationSeparator" w:id="0">
    <w:p w14:paraId="115E46CC" w14:textId="77777777" w:rsidR="00DC25CA" w:rsidRDefault="00DC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6B4" w14:textId="77777777" w:rsidR="005E59C6" w:rsidRDefault="007B5323">
    <w:pPr>
      <w:spacing w:after="0" w:line="259" w:lineRule="auto"/>
      <w:ind w:left="22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7225B46" wp14:editId="2C148212">
              <wp:simplePos x="0" y="0"/>
              <wp:positionH relativeFrom="page">
                <wp:posOffset>190500</wp:posOffset>
              </wp:positionH>
              <wp:positionV relativeFrom="page">
                <wp:posOffset>190500</wp:posOffset>
              </wp:positionV>
              <wp:extent cx="7181088" cy="76200"/>
              <wp:effectExtent l="0" t="0" r="0" b="0"/>
              <wp:wrapSquare wrapText="bothSides"/>
              <wp:docPr id="12340" name="Group 12340"/>
              <wp:cNvGraphicFramePr/>
              <a:graphic xmlns:a="http://schemas.openxmlformats.org/drawingml/2006/main">
                <a:graphicData uri="http://schemas.microsoft.com/office/word/2010/wordprocessingGroup">
                  <wpg:wgp>
                    <wpg:cNvGrpSpPr/>
                    <wpg:grpSpPr>
                      <a:xfrm>
                        <a:off x="0" y="0"/>
                        <a:ext cx="7181088" cy="76200"/>
                        <a:chOff x="0" y="0"/>
                        <a:chExt cx="7181088" cy="76200"/>
                      </a:xfrm>
                    </wpg:grpSpPr>
                    <wps:wsp>
                      <wps:cNvPr id="12752" name="Shape 12752"/>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53" name="Shape 12753"/>
                      <wps:cNvSpPr/>
                      <wps:spPr>
                        <a:xfrm>
                          <a:off x="76200" y="0"/>
                          <a:ext cx="7028688" cy="76200"/>
                        </a:xfrm>
                        <a:custGeom>
                          <a:avLst/>
                          <a:gdLst/>
                          <a:ahLst/>
                          <a:cxnLst/>
                          <a:rect l="0" t="0" r="0" b="0"/>
                          <a:pathLst>
                            <a:path w="7028688" h="76200">
                              <a:moveTo>
                                <a:pt x="0" y="0"/>
                              </a:moveTo>
                              <a:lnTo>
                                <a:pt x="7028688" y="0"/>
                              </a:lnTo>
                              <a:lnTo>
                                <a:pt x="7028688"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54" name="Shape 12754"/>
                      <wps:cNvSpPr/>
                      <wps:spPr>
                        <a:xfrm>
                          <a:off x="71048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340" style="width:565.44pt;height:6pt;position:absolute;mso-position-horizontal-relative:page;mso-position-horizontal:absolute;margin-left:15pt;mso-position-vertical-relative:page;margin-top:15pt;" coordsize="71810,762">
              <v:shape id="Shape 12755" style="position:absolute;width:762;height:762;left:0;top:0;" coordsize="76200,76200" path="m0,0l76200,0l76200,76200l0,76200l0,0">
                <v:stroke weight="0pt" endcap="flat" joinstyle="miter" miterlimit="10" on="false" color="#000000" opacity="0"/>
                <v:fill on="true" color="#78bb36"/>
              </v:shape>
              <v:shape id="Shape 12756" style="position:absolute;width:70286;height:762;left:762;top:0;" coordsize="7028688,76200" path="m0,0l7028688,0l7028688,76200l0,76200l0,0">
                <v:stroke weight="0pt" endcap="flat" joinstyle="miter" miterlimit="10" on="false" color="#000000" opacity="0"/>
                <v:fill on="true" color="#78bb36"/>
              </v:shape>
              <v:shape id="Shape 12757" style="position:absolute;width:762;height:762;left:71048;top:0;" coordsize="76200,76200" path="m0,0l76200,0l76200,76200l0,76200l0,0">
                <v:stroke weight="0pt" endcap="flat" joinstyle="miter" miterlimit="10" on="false" color="#000000" opacity="0"/>
                <v:fill on="true" color="#78bb36"/>
              </v:shape>
              <w10:wrap type="square"/>
            </v:group>
          </w:pict>
        </mc:Fallback>
      </mc:AlternateContent>
    </w:r>
    <w:r>
      <w:rPr>
        <w:rFonts w:ascii="Times New Roman" w:eastAsia="Times New Roman" w:hAnsi="Times New Roman" w:cs="Times New Roman"/>
      </w:rPr>
      <w:t xml:space="preserve">  </w:t>
    </w:r>
    <w:r>
      <w:rPr>
        <w:rFonts w:ascii="Comic Sans MS" w:eastAsia="Comic Sans MS" w:hAnsi="Comic Sans MS" w:cs="Comic Sans MS"/>
        <w:vertAlign w:val="subscript"/>
      </w:rPr>
      <w:t xml:space="preserve"> </w:t>
    </w:r>
  </w:p>
  <w:p w14:paraId="7D4F4146" w14:textId="77777777" w:rsidR="005E59C6" w:rsidRDefault="007B532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CEA6C3" wp14:editId="77E03F7C">
              <wp:simplePos x="0" y="0"/>
              <wp:positionH relativeFrom="page">
                <wp:posOffset>190500</wp:posOffset>
              </wp:positionH>
              <wp:positionV relativeFrom="page">
                <wp:posOffset>266700</wp:posOffset>
              </wp:positionV>
              <wp:extent cx="7181088" cy="10160508"/>
              <wp:effectExtent l="0" t="0" r="0" b="0"/>
              <wp:wrapNone/>
              <wp:docPr id="12344" name="Group 12344"/>
              <wp:cNvGraphicFramePr/>
              <a:graphic xmlns:a="http://schemas.openxmlformats.org/drawingml/2006/main">
                <a:graphicData uri="http://schemas.microsoft.com/office/word/2010/wordprocessingGroup">
                  <wpg:wgp>
                    <wpg:cNvGrpSpPr/>
                    <wpg:grpSpPr>
                      <a:xfrm>
                        <a:off x="0" y="0"/>
                        <a:ext cx="7181088" cy="10160508"/>
                        <a:chOff x="0" y="0"/>
                        <a:chExt cx="7181088" cy="10160508"/>
                      </a:xfrm>
                    </wpg:grpSpPr>
                    <wps:wsp>
                      <wps:cNvPr id="12758" name="Shape 12758"/>
                      <wps:cNvSpPr/>
                      <wps:spPr>
                        <a:xfrm>
                          <a:off x="0" y="0"/>
                          <a:ext cx="76200" cy="10160508"/>
                        </a:xfrm>
                        <a:custGeom>
                          <a:avLst/>
                          <a:gdLst/>
                          <a:ahLst/>
                          <a:cxnLst/>
                          <a:rect l="0" t="0" r="0" b="0"/>
                          <a:pathLst>
                            <a:path w="76200" h="10160508">
                              <a:moveTo>
                                <a:pt x="0" y="0"/>
                              </a:moveTo>
                              <a:lnTo>
                                <a:pt x="76200" y="0"/>
                              </a:lnTo>
                              <a:lnTo>
                                <a:pt x="76200" y="10160508"/>
                              </a:lnTo>
                              <a:lnTo>
                                <a:pt x="0" y="10160508"/>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59" name="Shape 12759"/>
                      <wps:cNvSpPr/>
                      <wps:spPr>
                        <a:xfrm>
                          <a:off x="7104888" y="0"/>
                          <a:ext cx="76200" cy="10160508"/>
                        </a:xfrm>
                        <a:custGeom>
                          <a:avLst/>
                          <a:gdLst/>
                          <a:ahLst/>
                          <a:cxnLst/>
                          <a:rect l="0" t="0" r="0" b="0"/>
                          <a:pathLst>
                            <a:path w="76200" h="10160508">
                              <a:moveTo>
                                <a:pt x="0" y="0"/>
                              </a:moveTo>
                              <a:lnTo>
                                <a:pt x="76200" y="0"/>
                              </a:lnTo>
                              <a:lnTo>
                                <a:pt x="76200" y="10160508"/>
                              </a:lnTo>
                              <a:lnTo>
                                <a:pt x="0" y="10160508"/>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344" style="width:565.44pt;height:800.04pt;position:absolute;z-index:-2147483648;mso-position-horizontal-relative:page;mso-position-horizontal:absolute;margin-left:15pt;mso-position-vertical-relative:page;margin-top:21pt;" coordsize="71810,101605">
              <v:shape id="Shape 12760" style="position:absolute;width:762;height:101605;left:0;top:0;" coordsize="76200,10160508" path="m0,0l76200,0l76200,10160508l0,10160508l0,0">
                <v:stroke weight="0pt" endcap="flat" joinstyle="miter" miterlimit="10" on="false" color="#000000" opacity="0"/>
                <v:fill on="true" color="#78bb36"/>
              </v:shape>
              <v:shape id="Shape 12761" style="position:absolute;width:762;height:101605;left:71048;top:0;" coordsize="76200,10160508" path="m0,0l76200,0l76200,10160508l0,10160508l0,0">
                <v:stroke weight="0pt" endcap="flat" joinstyle="miter" miterlimit="10" on="false" color="#000000" opacity="0"/>
                <v:fill on="true" color="#78bb36"/>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54B6" w14:textId="77777777" w:rsidR="005E59C6" w:rsidRDefault="007B5323">
    <w:pPr>
      <w:spacing w:after="0" w:line="259" w:lineRule="auto"/>
      <w:ind w:left="22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0F05E2C" wp14:editId="5059AE00">
              <wp:simplePos x="0" y="0"/>
              <wp:positionH relativeFrom="page">
                <wp:posOffset>190500</wp:posOffset>
              </wp:positionH>
              <wp:positionV relativeFrom="page">
                <wp:posOffset>190500</wp:posOffset>
              </wp:positionV>
              <wp:extent cx="7181088" cy="76200"/>
              <wp:effectExtent l="0" t="0" r="0" b="0"/>
              <wp:wrapSquare wrapText="bothSides"/>
              <wp:docPr id="12307" name="Group 12307"/>
              <wp:cNvGraphicFramePr/>
              <a:graphic xmlns:a="http://schemas.openxmlformats.org/drawingml/2006/main">
                <a:graphicData uri="http://schemas.microsoft.com/office/word/2010/wordprocessingGroup">
                  <wpg:wgp>
                    <wpg:cNvGrpSpPr/>
                    <wpg:grpSpPr>
                      <a:xfrm>
                        <a:off x="0" y="0"/>
                        <a:ext cx="7181088" cy="76200"/>
                        <a:chOff x="0" y="0"/>
                        <a:chExt cx="7181088" cy="76200"/>
                      </a:xfrm>
                    </wpg:grpSpPr>
                    <wps:wsp>
                      <wps:cNvPr id="12742" name="Shape 12742"/>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43" name="Shape 12743"/>
                      <wps:cNvSpPr/>
                      <wps:spPr>
                        <a:xfrm>
                          <a:off x="76200" y="0"/>
                          <a:ext cx="7028688" cy="76200"/>
                        </a:xfrm>
                        <a:custGeom>
                          <a:avLst/>
                          <a:gdLst/>
                          <a:ahLst/>
                          <a:cxnLst/>
                          <a:rect l="0" t="0" r="0" b="0"/>
                          <a:pathLst>
                            <a:path w="7028688" h="76200">
                              <a:moveTo>
                                <a:pt x="0" y="0"/>
                              </a:moveTo>
                              <a:lnTo>
                                <a:pt x="7028688" y="0"/>
                              </a:lnTo>
                              <a:lnTo>
                                <a:pt x="7028688"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44" name="Shape 12744"/>
                      <wps:cNvSpPr/>
                      <wps:spPr>
                        <a:xfrm>
                          <a:off x="71048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307" style="width:565.44pt;height:6pt;position:absolute;mso-position-horizontal-relative:page;mso-position-horizontal:absolute;margin-left:15pt;mso-position-vertical-relative:page;margin-top:15pt;" coordsize="71810,762">
              <v:shape id="Shape 12745" style="position:absolute;width:762;height:762;left:0;top:0;" coordsize="76200,76200" path="m0,0l76200,0l76200,76200l0,76200l0,0">
                <v:stroke weight="0pt" endcap="flat" joinstyle="miter" miterlimit="10" on="false" color="#000000" opacity="0"/>
                <v:fill on="true" color="#78bb36"/>
              </v:shape>
              <v:shape id="Shape 12746" style="position:absolute;width:70286;height:762;left:762;top:0;" coordsize="7028688,76200" path="m0,0l7028688,0l7028688,76200l0,76200l0,0">
                <v:stroke weight="0pt" endcap="flat" joinstyle="miter" miterlimit="10" on="false" color="#000000" opacity="0"/>
                <v:fill on="true" color="#78bb36"/>
              </v:shape>
              <v:shape id="Shape 12747" style="position:absolute;width:762;height:762;left:71048;top:0;" coordsize="76200,76200" path="m0,0l76200,0l76200,76200l0,76200l0,0">
                <v:stroke weight="0pt" endcap="flat" joinstyle="miter" miterlimit="10" on="false" color="#000000" opacity="0"/>
                <v:fill on="true" color="#78bb36"/>
              </v:shape>
              <w10:wrap type="square"/>
            </v:group>
          </w:pict>
        </mc:Fallback>
      </mc:AlternateContent>
    </w:r>
    <w:r>
      <w:rPr>
        <w:rFonts w:ascii="Times New Roman" w:eastAsia="Times New Roman" w:hAnsi="Times New Roman" w:cs="Times New Roman"/>
      </w:rPr>
      <w:t xml:space="preserve">  </w:t>
    </w:r>
    <w:r>
      <w:rPr>
        <w:rFonts w:ascii="Comic Sans MS" w:eastAsia="Comic Sans MS" w:hAnsi="Comic Sans MS" w:cs="Comic Sans MS"/>
        <w:vertAlign w:val="subscript"/>
      </w:rPr>
      <w:t xml:space="preserve"> </w:t>
    </w:r>
  </w:p>
  <w:p w14:paraId="33C3B411" w14:textId="77777777" w:rsidR="005E59C6" w:rsidRDefault="007B5323">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B75251F" wp14:editId="781DD80C">
              <wp:simplePos x="0" y="0"/>
              <wp:positionH relativeFrom="page">
                <wp:posOffset>190500</wp:posOffset>
              </wp:positionH>
              <wp:positionV relativeFrom="page">
                <wp:posOffset>266700</wp:posOffset>
              </wp:positionV>
              <wp:extent cx="7181088" cy="10160508"/>
              <wp:effectExtent l="0" t="0" r="0" b="0"/>
              <wp:wrapNone/>
              <wp:docPr id="12311" name="Group 12311"/>
              <wp:cNvGraphicFramePr/>
              <a:graphic xmlns:a="http://schemas.openxmlformats.org/drawingml/2006/main">
                <a:graphicData uri="http://schemas.microsoft.com/office/word/2010/wordprocessingGroup">
                  <wpg:wgp>
                    <wpg:cNvGrpSpPr/>
                    <wpg:grpSpPr>
                      <a:xfrm>
                        <a:off x="0" y="0"/>
                        <a:ext cx="7181088" cy="10160508"/>
                        <a:chOff x="0" y="0"/>
                        <a:chExt cx="7181088" cy="10160508"/>
                      </a:xfrm>
                    </wpg:grpSpPr>
                    <wps:wsp>
                      <wps:cNvPr id="12748" name="Shape 12748"/>
                      <wps:cNvSpPr/>
                      <wps:spPr>
                        <a:xfrm>
                          <a:off x="0" y="0"/>
                          <a:ext cx="76200" cy="10160508"/>
                        </a:xfrm>
                        <a:custGeom>
                          <a:avLst/>
                          <a:gdLst/>
                          <a:ahLst/>
                          <a:cxnLst/>
                          <a:rect l="0" t="0" r="0" b="0"/>
                          <a:pathLst>
                            <a:path w="76200" h="10160508">
                              <a:moveTo>
                                <a:pt x="0" y="0"/>
                              </a:moveTo>
                              <a:lnTo>
                                <a:pt x="76200" y="0"/>
                              </a:lnTo>
                              <a:lnTo>
                                <a:pt x="76200" y="10160508"/>
                              </a:lnTo>
                              <a:lnTo>
                                <a:pt x="0" y="10160508"/>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49" name="Shape 12749"/>
                      <wps:cNvSpPr/>
                      <wps:spPr>
                        <a:xfrm>
                          <a:off x="7104888" y="0"/>
                          <a:ext cx="76200" cy="10160508"/>
                        </a:xfrm>
                        <a:custGeom>
                          <a:avLst/>
                          <a:gdLst/>
                          <a:ahLst/>
                          <a:cxnLst/>
                          <a:rect l="0" t="0" r="0" b="0"/>
                          <a:pathLst>
                            <a:path w="76200" h="10160508">
                              <a:moveTo>
                                <a:pt x="0" y="0"/>
                              </a:moveTo>
                              <a:lnTo>
                                <a:pt x="76200" y="0"/>
                              </a:lnTo>
                              <a:lnTo>
                                <a:pt x="76200" y="10160508"/>
                              </a:lnTo>
                              <a:lnTo>
                                <a:pt x="0" y="10160508"/>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311" style="width:565.44pt;height:800.04pt;position:absolute;z-index:-2147483648;mso-position-horizontal-relative:page;mso-position-horizontal:absolute;margin-left:15pt;mso-position-vertical-relative:page;margin-top:21pt;" coordsize="71810,101605">
              <v:shape id="Shape 12750" style="position:absolute;width:762;height:101605;left:0;top:0;" coordsize="76200,10160508" path="m0,0l76200,0l76200,10160508l0,10160508l0,0">
                <v:stroke weight="0pt" endcap="flat" joinstyle="miter" miterlimit="10" on="false" color="#000000" opacity="0"/>
                <v:fill on="true" color="#78bb36"/>
              </v:shape>
              <v:shape id="Shape 12751" style="position:absolute;width:762;height:101605;left:71048;top:0;" coordsize="76200,10160508" path="m0,0l76200,0l76200,10160508l0,10160508l0,0">
                <v:stroke weight="0pt" endcap="flat" joinstyle="miter" miterlimit="10" on="false" color="#000000" opacity="0"/>
                <v:fill on="true" color="#78bb3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981E" w14:textId="77777777" w:rsidR="005E59C6" w:rsidRDefault="007B5323">
    <w:pPr>
      <w:spacing w:after="0" w:line="259" w:lineRule="auto"/>
      <w:ind w:left="-1034" w:right="1116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424C050" wp14:editId="60F28092">
              <wp:simplePos x="0" y="0"/>
              <wp:positionH relativeFrom="page">
                <wp:posOffset>190500</wp:posOffset>
              </wp:positionH>
              <wp:positionV relativeFrom="page">
                <wp:posOffset>190500</wp:posOffset>
              </wp:positionV>
              <wp:extent cx="7181088" cy="76200"/>
              <wp:effectExtent l="0" t="0" r="0" b="0"/>
              <wp:wrapSquare wrapText="bothSides"/>
              <wp:docPr id="12284" name="Group 12284"/>
              <wp:cNvGraphicFramePr/>
              <a:graphic xmlns:a="http://schemas.openxmlformats.org/drawingml/2006/main">
                <a:graphicData uri="http://schemas.microsoft.com/office/word/2010/wordprocessingGroup">
                  <wpg:wgp>
                    <wpg:cNvGrpSpPr/>
                    <wpg:grpSpPr>
                      <a:xfrm>
                        <a:off x="0" y="0"/>
                        <a:ext cx="7181088" cy="76200"/>
                        <a:chOff x="0" y="0"/>
                        <a:chExt cx="7181088" cy="76200"/>
                      </a:xfrm>
                    </wpg:grpSpPr>
                    <wps:wsp>
                      <wps:cNvPr id="12732" name="Shape 12732"/>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33" name="Shape 12733"/>
                      <wps:cNvSpPr/>
                      <wps:spPr>
                        <a:xfrm>
                          <a:off x="76200" y="0"/>
                          <a:ext cx="7028688" cy="76200"/>
                        </a:xfrm>
                        <a:custGeom>
                          <a:avLst/>
                          <a:gdLst/>
                          <a:ahLst/>
                          <a:cxnLst/>
                          <a:rect l="0" t="0" r="0" b="0"/>
                          <a:pathLst>
                            <a:path w="7028688" h="76200">
                              <a:moveTo>
                                <a:pt x="0" y="0"/>
                              </a:moveTo>
                              <a:lnTo>
                                <a:pt x="7028688" y="0"/>
                              </a:lnTo>
                              <a:lnTo>
                                <a:pt x="7028688"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34" name="Shape 12734"/>
                      <wps:cNvSpPr/>
                      <wps:spPr>
                        <a:xfrm>
                          <a:off x="71048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284" style="width:565.44pt;height:6pt;position:absolute;mso-position-horizontal-relative:page;mso-position-horizontal:absolute;margin-left:15pt;mso-position-vertical-relative:page;margin-top:15pt;" coordsize="71810,762">
              <v:shape id="Shape 12735" style="position:absolute;width:762;height:762;left:0;top:0;" coordsize="76200,76200" path="m0,0l76200,0l76200,76200l0,76200l0,0">
                <v:stroke weight="0pt" endcap="flat" joinstyle="miter" miterlimit="10" on="false" color="#000000" opacity="0"/>
                <v:fill on="true" color="#78bb36"/>
              </v:shape>
              <v:shape id="Shape 12736" style="position:absolute;width:70286;height:762;left:762;top:0;" coordsize="7028688,76200" path="m0,0l7028688,0l7028688,76200l0,76200l0,0">
                <v:stroke weight="0pt" endcap="flat" joinstyle="miter" miterlimit="10" on="false" color="#000000" opacity="0"/>
                <v:fill on="true" color="#78bb36"/>
              </v:shape>
              <v:shape id="Shape 12737" style="position:absolute;width:762;height:762;left:71048;top:0;" coordsize="76200,76200" path="m0,0l76200,0l76200,76200l0,76200l0,0">
                <v:stroke weight="0pt" endcap="flat" joinstyle="miter" miterlimit="10" on="false" color="#000000" opacity="0"/>
                <v:fill on="true" color="#78bb36"/>
              </v:shape>
              <w10:wrap type="square"/>
            </v:group>
          </w:pict>
        </mc:Fallback>
      </mc:AlternateContent>
    </w:r>
  </w:p>
  <w:p w14:paraId="4BE17563" w14:textId="77777777" w:rsidR="005E59C6" w:rsidRDefault="007B5323">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523B5421" wp14:editId="49174FD4">
              <wp:simplePos x="0" y="0"/>
              <wp:positionH relativeFrom="page">
                <wp:posOffset>190500</wp:posOffset>
              </wp:positionH>
              <wp:positionV relativeFrom="page">
                <wp:posOffset>266700</wp:posOffset>
              </wp:positionV>
              <wp:extent cx="7181088" cy="10160508"/>
              <wp:effectExtent l="0" t="0" r="0" b="0"/>
              <wp:wrapNone/>
              <wp:docPr id="12288" name="Group 12288"/>
              <wp:cNvGraphicFramePr/>
              <a:graphic xmlns:a="http://schemas.openxmlformats.org/drawingml/2006/main">
                <a:graphicData uri="http://schemas.microsoft.com/office/word/2010/wordprocessingGroup">
                  <wpg:wgp>
                    <wpg:cNvGrpSpPr/>
                    <wpg:grpSpPr>
                      <a:xfrm>
                        <a:off x="0" y="0"/>
                        <a:ext cx="7181088" cy="10160508"/>
                        <a:chOff x="0" y="0"/>
                        <a:chExt cx="7181088" cy="10160508"/>
                      </a:xfrm>
                    </wpg:grpSpPr>
                    <wps:wsp>
                      <wps:cNvPr id="12738" name="Shape 12738"/>
                      <wps:cNvSpPr/>
                      <wps:spPr>
                        <a:xfrm>
                          <a:off x="0" y="0"/>
                          <a:ext cx="76200" cy="10160508"/>
                        </a:xfrm>
                        <a:custGeom>
                          <a:avLst/>
                          <a:gdLst/>
                          <a:ahLst/>
                          <a:cxnLst/>
                          <a:rect l="0" t="0" r="0" b="0"/>
                          <a:pathLst>
                            <a:path w="76200" h="10160508">
                              <a:moveTo>
                                <a:pt x="0" y="0"/>
                              </a:moveTo>
                              <a:lnTo>
                                <a:pt x="76200" y="0"/>
                              </a:lnTo>
                              <a:lnTo>
                                <a:pt x="76200" y="10160508"/>
                              </a:lnTo>
                              <a:lnTo>
                                <a:pt x="0" y="10160508"/>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s:wsp>
                      <wps:cNvPr id="12739" name="Shape 12739"/>
                      <wps:cNvSpPr/>
                      <wps:spPr>
                        <a:xfrm>
                          <a:off x="7104888" y="0"/>
                          <a:ext cx="76200" cy="10160508"/>
                        </a:xfrm>
                        <a:custGeom>
                          <a:avLst/>
                          <a:gdLst/>
                          <a:ahLst/>
                          <a:cxnLst/>
                          <a:rect l="0" t="0" r="0" b="0"/>
                          <a:pathLst>
                            <a:path w="76200" h="10160508">
                              <a:moveTo>
                                <a:pt x="0" y="0"/>
                              </a:moveTo>
                              <a:lnTo>
                                <a:pt x="76200" y="0"/>
                              </a:lnTo>
                              <a:lnTo>
                                <a:pt x="76200" y="10160508"/>
                              </a:lnTo>
                              <a:lnTo>
                                <a:pt x="0" y="10160508"/>
                              </a:lnTo>
                              <a:lnTo>
                                <a:pt x="0" y="0"/>
                              </a:lnTo>
                            </a:path>
                          </a:pathLst>
                        </a:custGeom>
                        <a:ln w="0" cap="flat">
                          <a:miter lim="127000"/>
                        </a:ln>
                      </wps:spPr>
                      <wps:style>
                        <a:lnRef idx="0">
                          <a:srgbClr val="000000">
                            <a:alpha val="0"/>
                          </a:srgbClr>
                        </a:lnRef>
                        <a:fillRef idx="1">
                          <a:srgbClr val="78BB36"/>
                        </a:fillRef>
                        <a:effectRef idx="0">
                          <a:scrgbClr r="0" g="0" b="0"/>
                        </a:effectRef>
                        <a:fontRef idx="none"/>
                      </wps:style>
                      <wps:bodyPr/>
                    </wps:wsp>
                  </wpg:wgp>
                </a:graphicData>
              </a:graphic>
            </wp:anchor>
          </w:drawing>
        </mc:Choice>
        <mc:Fallback xmlns:a="http://schemas.openxmlformats.org/drawingml/2006/main" xmlns="">
          <w:pict>
            <v:group id="Group 12288" style="width:565.44pt;height:800.04pt;position:absolute;z-index:-2147483648;mso-position-horizontal-relative:page;mso-position-horizontal:absolute;margin-left:15pt;mso-position-vertical-relative:page;margin-top:21pt;" coordsize="71810,101605">
              <v:shape id="Shape 12740" style="position:absolute;width:762;height:101605;left:0;top:0;" coordsize="76200,10160508" path="m0,0l76200,0l76200,10160508l0,10160508l0,0">
                <v:stroke weight="0pt" endcap="flat" joinstyle="miter" miterlimit="10" on="false" color="#000000" opacity="0"/>
                <v:fill on="true" color="#78bb36"/>
              </v:shape>
              <v:shape id="Shape 12741" style="position:absolute;width:762;height:101605;left:71048;top:0;" coordsize="76200,10160508" path="m0,0l76200,0l76200,10160508l0,10160508l0,0">
                <v:stroke weight="0pt" endcap="flat" joinstyle="miter" miterlimit="10" on="false" color="#000000" opacity="0"/>
                <v:fill on="true" color="#78bb3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A5"/>
    <w:multiLevelType w:val="hybridMultilevel"/>
    <w:tmpl w:val="194CDF0A"/>
    <w:lvl w:ilvl="0" w:tplc="13C4C3E0">
      <w:start w:val="1"/>
      <w:numFmt w:val="bullet"/>
      <w:lvlText w:val="•"/>
      <w:lvlJc w:val="left"/>
      <w:pPr>
        <w:ind w:left="1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F6670E">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2641A2">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6A982">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E2C30">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06F2AA">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9C0D76">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1C1A1A">
      <w:start w:val="1"/>
      <w:numFmt w:val="bullet"/>
      <w:lvlText w:val="o"/>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30E80A">
      <w:start w:val="1"/>
      <w:numFmt w:val="bullet"/>
      <w:lvlText w:val="▪"/>
      <w:lvlJc w:val="left"/>
      <w:pPr>
        <w:ind w:left="7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E96292"/>
    <w:multiLevelType w:val="hybridMultilevel"/>
    <w:tmpl w:val="74C8AE86"/>
    <w:lvl w:ilvl="0" w:tplc="CD6A0C32">
      <w:start w:val="1"/>
      <w:numFmt w:val="bullet"/>
      <w:lvlText w:val="•"/>
      <w:lvlJc w:val="left"/>
      <w:pPr>
        <w:ind w:left="1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0A544">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6472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E8EE6">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C2BC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68911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CB5B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EA3FF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6264A">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E29E0"/>
    <w:multiLevelType w:val="multilevel"/>
    <w:tmpl w:val="757C934E"/>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7252FB"/>
    <w:multiLevelType w:val="multilevel"/>
    <w:tmpl w:val="540A69FE"/>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479E8"/>
    <w:multiLevelType w:val="hybridMultilevel"/>
    <w:tmpl w:val="F95A9832"/>
    <w:lvl w:ilvl="0" w:tplc="1CA06640">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E24DDE">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4CD850">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E9BE2">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6D51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2ECFE">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3A2CD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CCE62">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DAA28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451CA5"/>
    <w:multiLevelType w:val="multilevel"/>
    <w:tmpl w:val="335A65E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A620BB"/>
    <w:multiLevelType w:val="multilevel"/>
    <w:tmpl w:val="BDC26AD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4260AD"/>
    <w:multiLevelType w:val="hybridMultilevel"/>
    <w:tmpl w:val="14EE352E"/>
    <w:lvl w:ilvl="0" w:tplc="8E2C96F0">
      <w:start w:val="1"/>
      <w:numFmt w:val="bullet"/>
      <w:lvlText w:val="•"/>
      <w:lvlJc w:val="left"/>
      <w:pPr>
        <w:ind w:left="1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9647B8">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366DF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68B6C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AE31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26EA8">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60F6E">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02A972">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2FFE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F13763"/>
    <w:multiLevelType w:val="hybridMultilevel"/>
    <w:tmpl w:val="41D61A4A"/>
    <w:lvl w:ilvl="0" w:tplc="F8F809E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A1B9C">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34E1F2">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7001AC">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207554">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4CB344">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92E8B8">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0CD686">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BE7A30">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71618044">
    <w:abstractNumId w:val="7"/>
  </w:num>
  <w:num w:numId="2" w16cid:durableId="1463042112">
    <w:abstractNumId w:val="6"/>
  </w:num>
  <w:num w:numId="3" w16cid:durableId="1064714595">
    <w:abstractNumId w:val="1"/>
  </w:num>
  <w:num w:numId="4" w16cid:durableId="1454639103">
    <w:abstractNumId w:val="5"/>
  </w:num>
  <w:num w:numId="5" w16cid:durableId="2125228921">
    <w:abstractNumId w:val="4"/>
  </w:num>
  <w:num w:numId="6" w16cid:durableId="1933706435">
    <w:abstractNumId w:val="2"/>
  </w:num>
  <w:num w:numId="7" w16cid:durableId="1598519318">
    <w:abstractNumId w:val="0"/>
  </w:num>
  <w:num w:numId="8" w16cid:durableId="1573928119">
    <w:abstractNumId w:val="3"/>
  </w:num>
  <w:num w:numId="9" w16cid:durableId="888221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C6"/>
    <w:rsid w:val="00334610"/>
    <w:rsid w:val="005E59C6"/>
    <w:rsid w:val="00771CD1"/>
    <w:rsid w:val="007B5323"/>
    <w:rsid w:val="00DC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C6C6"/>
  <w15:docId w15:val="{C1461A5A-4631-40E7-AEF5-0799EA22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88" w:hanging="862"/>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2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236"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COMMUNITY PHARMACISTS</dc:title>
  <dc:subject/>
  <dc:creator>Marylyn Nathan-Wilson</dc:creator>
  <cp:keywords/>
  <cp:lastModifiedBy>Microsoft Office User</cp:lastModifiedBy>
  <cp:revision>2</cp:revision>
  <dcterms:created xsi:type="dcterms:W3CDTF">2023-03-14T12:04:00Z</dcterms:created>
  <dcterms:modified xsi:type="dcterms:W3CDTF">2023-03-14T12:04:00Z</dcterms:modified>
</cp:coreProperties>
</file>