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D795" w14:textId="77777777" w:rsidR="00F518F2" w:rsidRDefault="00F518F2" w:rsidP="00F518F2">
      <w:pPr>
        <w:spacing w:line="276" w:lineRule="auto"/>
        <w:jc w:val="center"/>
        <w:rPr>
          <w:rFonts w:asciiTheme="minorHAnsi" w:hAnsiTheme="minorHAnsi" w:cs="Arial"/>
          <w:b/>
          <w:sz w:val="52"/>
          <w:szCs w:val="52"/>
        </w:rPr>
      </w:pPr>
    </w:p>
    <w:p w14:paraId="41014140" w14:textId="77777777" w:rsidR="00F518F2" w:rsidRDefault="00F518F2" w:rsidP="00F518F2">
      <w:pPr>
        <w:spacing w:line="276" w:lineRule="auto"/>
        <w:jc w:val="center"/>
        <w:rPr>
          <w:rFonts w:asciiTheme="minorHAnsi" w:hAnsiTheme="minorHAnsi" w:cs="Arial"/>
          <w:b/>
          <w:sz w:val="52"/>
          <w:szCs w:val="52"/>
        </w:rPr>
      </w:pPr>
      <w:r w:rsidRPr="00F518F2">
        <w:rPr>
          <w:noProof/>
        </w:rPr>
        <w:drawing>
          <wp:inline distT="0" distB="0" distL="0" distR="0" wp14:anchorId="657FB6B6" wp14:editId="6F914B24">
            <wp:extent cx="5731510" cy="2030730"/>
            <wp:effectExtent l="76200" t="76200" r="135890" b="140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0307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8311116" w14:textId="77777777" w:rsidR="00F518F2" w:rsidRDefault="00F518F2" w:rsidP="00F518F2">
      <w:pPr>
        <w:spacing w:line="276" w:lineRule="auto"/>
        <w:jc w:val="center"/>
        <w:rPr>
          <w:rFonts w:asciiTheme="minorHAnsi" w:hAnsiTheme="minorHAnsi" w:cs="Arial"/>
          <w:b/>
          <w:sz w:val="52"/>
          <w:szCs w:val="52"/>
        </w:rPr>
      </w:pPr>
    </w:p>
    <w:p w14:paraId="3D6954DB" w14:textId="77777777" w:rsidR="00F518F2" w:rsidRDefault="00F518F2" w:rsidP="00F518F2">
      <w:pPr>
        <w:spacing w:line="276" w:lineRule="auto"/>
        <w:jc w:val="center"/>
        <w:rPr>
          <w:rFonts w:asciiTheme="minorHAnsi" w:hAnsiTheme="minorHAnsi" w:cs="Arial"/>
          <w:b/>
          <w:sz w:val="52"/>
          <w:szCs w:val="52"/>
        </w:rPr>
      </w:pPr>
    </w:p>
    <w:p w14:paraId="0CE92390" w14:textId="77777777" w:rsidR="00F518F2" w:rsidRDefault="00F518F2" w:rsidP="00F518F2">
      <w:pPr>
        <w:spacing w:line="276" w:lineRule="auto"/>
        <w:rPr>
          <w:rFonts w:asciiTheme="minorHAnsi" w:hAnsiTheme="minorHAnsi" w:cs="Arial"/>
          <w:b/>
          <w:sz w:val="52"/>
          <w:szCs w:val="52"/>
        </w:rPr>
      </w:pPr>
    </w:p>
    <w:p w14:paraId="67060228" w14:textId="77777777" w:rsidR="00F518F2" w:rsidRDefault="00F518F2" w:rsidP="00F518F2">
      <w:pPr>
        <w:spacing w:line="276" w:lineRule="auto"/>
        <w:jc w:val="center"/>
        <w:rPr>
          <w:rFonts w:asciiTheme="minorHAnsi" w:hAnsiTheme="minorHAnsi" w:cs="Arial"/>
          <w:b/>
          <w:sz w:val="52"/>
          <w:szCs w:val="52"/>
        </w:rPr>
      </w:pPr>
    </w:p>
    <w:p w14:paraId="6C8DB73C" w14:textId="77777777" w:rsidR="00F518F2" w:rsidRDefault="00F518F2" w:rsidP="00F518F2">
      <w:pPr>
        <w:spacing w:line="276" w:lineRule="auto"/>
        <w:jc w:val="center"/>
        <w:rPr>
          <w:rFonts w:asciiTheme="minorHAnsi" w:hAnsiTheme="minorHAnsi" w:cs="Arial"/>
          <w:b/>
          <w:sz w:val="52"/>
          <w:szCs w:val="52"/>
        </w:rPr>
      </w:pPr>
      <w:r w:rsidRPr="00EC5B36">
        <w:rPr>
          <w:rFonts w:asciiTheme="minorHAnsi" w:hAnsiTheme="minorHAnsi" w:cs="Arial"/>
          <w:b/>
          <w:sz w:val="52"/>
          <w:szCs w:val="52"/>
        </w:rPr>
        <w:t>Service Specification</w:t>
      </w:r>
    </w:p>
    <w:p w14:paraId="13BB588F" w14:textId="77777777" w:rsidR="00F518F2" w:rsidRDefault="00F518F2" w:rsidP="00F518F2">
      <w:pPr>
        <w:spacing w:line="276" w:lineRule="auto"/>
        <w:jc w:val="center"/>
        <w:rPr>
          <w:rFonts w:asciiTheme="minorHAnsi" w:hAnsiTheme="minorHAnsi" w:cs="Arial"/>
          <w:b/>
          <w:sz w:val="52"/>
          <w:szCs w:val="52"/>
        </w:rPr>
      </w:pPr>
      <w:r>
        <w:rPr>
          <w:rFonts w:asciiTheme="minorHAnsi" w:hAnsiTheme="minorHAnsi" w:cs="Arial"/>
          <w:b/>
          <w:sz w:val="52"/>
          <w:szCs w:val="52"/>
        </w:rPr>
        <w:t>Waltham Forest</w:t>
      </w:r>
    </w:p>
    <w:p w14:paraId="15411ED3" w14:textId="77777777" w:rsidR="00F518F2" w:rsidRDefault="00F518F2" w:rsidP="00F518F2">
      <w:pPr>
        <w:spacing w:line="276" w:lineRule="auto"/>
        <w:jc w:val="center"/>
        <w:rPr>
          <w:rFonts w:asciiTheme="minorHAnsi" w:hAnsiTheme="minorHAnsi" w:cs="Arial"/>
          <w:b/>
          <w:u w:val="single"/>
        </w:rPr>
      </w:pPr>
      <w:r>
        <w:rPr>
          <w:rFonts w:asciiTheme="minorHAnsi" w:hAnsiTheme="minorHAnsi" w:cs="Arial"/>
          <w:b/>
          <w:sz w:val="52"/>
          <w:szCs w:val="52"/>
        </w:rPr>
        <w:t>Take home naloxone</w:t>
      </w:r>
    </w:p>
    <w:p w14:paraId="7E4832F4" w14:textId="77777777" w:rsidR="00930BA1" w:rsidRDefault="00000000"/>
    <w:p w14:paraId="32D7C496" w14:textId="77777777" w:rsidR="00F518F2" w:rsidRDefault="00F518F2"/>
    <w:p w14:paraId="1A9D7168" w14:textId="77777777" w:rsidR="00F518F2" w:rsidRDefault="00F518F2"/>
    <w:p w14:paraId="25145E20" w14:textId="77777777" w:rsidR="00F518F2" w:rsidRDefault="00F518F2"/>
    <w:p w14:paraId="196BC612" w14:textId="77777777" w:rsidR="00F518F2" w:rsidRDefault="00F518F2"/>
    <w:p w14:paraId="569A6F36" w14:textId="77777777" w:rsidR="00F518F2" w:rsidRDefault="00F518F2"/>
    <w:p w14:paraId="7DA9602D" w14:textId="77777777" w:rsidR="00F518F2" w:rsidRDefault="00F518F2"/>
    <w:p w14:paraId="65DB9E53" w14:textId="77777777" w:rsidR="00F518F2" w:rsidRDefault="00F518F2"/>
    <w:p w14:paraId="3555B949" w14:textId="77777777" w:rsidR="00F518F2" w:rsidRDefault="00F518F2"/>
    <w:p w14:paraId="34B1E4E9" w14:textId="77777777" w:rsidR="00F518F2" w:rsidRDefault="00F518F2"/>
    <w:p w14:paraId="27A78BBF" w14:textId="77777777" w:rsidR="00F518F2" w:rsidRDefault="00F518F2"/>
    <w:p w14:paraId="61A8F4B4" w14:textId="77777777" w:rsidR="00F518F2" w:rsidRDefault="00F518F2"/>
    <w:p w14:paraId="29C080D2" w14:textId="77777777" w:rsidR="00F518F2" w:rsidRDefault="00F518F2"/>
    <w:p w14:paraId="591AD38D" w14:textId="77777777" w:rsidR="00F518F2" w:rsidRDefault="00F518F2"/>
    <w:p w14:paraId="7532AB33" w14:textId="77777777" w:rsidR="00F518F2" w:rsidRDefault="00F518F2"/>
    <w:p w14:paraId="33DEC1B5" w14:textId="77777777" w:rsidR="00F518F2" w:rsidRDefault="00F518F2"/>
    <w:p w14:paraId="03BA121A" w14:textId="77777777" w:rsidR="00F518F2" w:rsidRDefault="00F518F2"/>
    <w:p w14:paraId="14551EA7" w14:textId="77777777" w:rsidR="00F518F2" w:rsidRDefault="00F518F2"/>
    <w:p w14:paraId="2085B0C8" w14:textId="77777777" w:rsidR="00F518F2" w:rsidRDefault="00F518F2"/>
    <w:p w14:paraId="43DBA067" w14:textId="77777777" w:rsidR="00F518F2" w:rsidRDefault="00F518F2"/>
    <w:p w14:paraId="5BA56EA7" w14:textId="77777777" w:rsidR="00F518F2" w:rsidRDefault="00F518F2"/>
    <w:p w14:paraId="7492D156" w14:textId="77777777" w:rsidR="00F518F2" w:rsidRPr="00F518F2" w:rsidRDefault="00F518F2" w:rsidP="00F518F2">
      <w:pPr>
        <w:contextualSpacing/>
        <w:jc w:val="both"/>
        <w:rPr>
          <w:rFonts w:ascii="Calibri" w:eastAsia="Calibri" w:hAnsi="Calibri" w:cs="Arial"/>
          <w:b/>
          <w:sz w:val="22"/>
          <w:szCs w:val="22"/>
          <w:lang w:eastAsia="en-US"/>
        </w:rPr>
      </w:pPr>
      <w:r w:rsidRPr="00F518F2">
        <w:rPr>
          <w:rFonts w:ascii="Calibri" w:eastAsia="Calibri" w:hAnsi="Calibri" w:cs="Arial"/>
          <w:b/>
          <w:sz w:val="22"/>
          <w:szCs w:val="22"/>
          <w:lang w:eastAsia="en-US"/>
        </w:rPr>
        <w:lastRenderedPageBreak/>
        <w:t>Background</w:t>
      </w:r>
    </w:p>
    <w:p w14:paraId="3F75B3D2" w14:textId="77777777" w:rsidR="00F518F2" w:rsidRPr="00F518F2" w:rsidRDefault="00F518F2" w:rsidP="00F518F2">
      <w:pPr>
        <w:numPr>
          <w:ilvl w:val="1"/>
          <w:numId w:val="1"/>
        </w:numPr>
        <w:autoSpaceDE w:val="0"/>
        <w:autoSpaceDN w:val="0"/>
        <w:adjustRightInd w:val="0"/>
        <w:jc w:val="both"/>
        <w:rPr>
          <w:rFonts w:ascii="Calibri" w:eastAsia="Calibri" w:hAnsi="Calibri" w:cs="Arial"/>
          <w:color w:val="000000"/>
          <w:sz w:val="22"/>
          <w:szCs w:val="22"/>
          <w:lang w:eastAsia="en-US"/>
        </w:rPr>
      </w:pPr>
      <w:r w:rsidRPr="00F518F2">
        <w:rPr>
          <w:rFonts w:ascii="Calibri" w:eastAsia="Calibri" w:hAnsi="Calibri" w:cs="Arial"/>
          <w:bCs/>
          <w:color w:val="000000"/>
          <w:sz w:val="22"/>
          <w:szCs w:val="22"/>
          <w:lang w:eastAsia="en-US"/>
        </w:rPr>
        <w:t xml:space="preserve">Take home naloxone provision to suitable needle exchange and supervised consumption service users forms an important part of their care.  Naloxone has been used for many years in emergency medicine for the reversal of the effects of opioid overdose and to prevent death. </w:t>
      </w:r>
    </w:p>
    <w:p w14:paraId="21806891" w14:textId="77777777" w:rsidR="00F518F2" w:rsidRPr="00F518F2" w:rsidRDefault="00F518F2" w:rsidP="00F518F2">
      <w:pPr>
        <w:numPr>
          <w:ilvl w:val="1"/>
          <w:numId w:val="1"/>
        </w:numPr>
        <w:autoSpaceDE w:val="0"/>
        <w:autoSpaceDN w:val="0"/>
        <w:adjustRightInd w:val="0"/>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Pharmacies are ideally placed for providing take home naloxone to the target population group as they are one of the main points of contact for opiate users accessing needle exchange services or collecting opiate-substitution medication.</w:t>
      </w:r>
    </w:p>
    <w:p w14:paraId="56383E05" w14:textId="77777777" w:rsidR="00F518F2" w:rsidRPr="00F518F2" w:rsidRDefault="00F518F2" w:rsidP="00F518F2">
      <w:pPr>
        <w:numPr>
          <w:ilvl w:val="1"/>
          <w:numId w:val="1"/>
        </w:numPr>
        <w:autoSpaceDE w:val="0"/>
        <w:autoSpaceDN w:val="0"/>
        <w:adjustRightInd w:val="0"/>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The provision of take home naloxone through pharmacies increases the availability and access to naloxone over a wide geographical area and provides opportunities for intervention in a population group who may not currently access specialist substance misuse services.</w:t>
      </w:r>
    </w:p>
    <w:p w14:paraId="46B01A43" w14:textId="77777777" w:rsidR="00F518F2" w:rsidRPr="00F518F2" w:rsidRDefault="00F518F2" w:rsidP="00F518F2">
      <w:pPr>
        <w:autoSpaceDE w:val="0"/>
        <w:autoSpaceDN w:val="0"/>
        <w:adjustRightInd w:val="0"/>
        <w:ind w:left="720"/>
        <w:jc w:val="both"/>
        <w:rPr>
          <w:rFonts w:ascii="Arial" w:eastAsia="Calibri" w:hAnsi="Arial" w:cs="Arial"/>
          <w:color w:val="000000"/>
          <w:sz w:val="22"/>
          <w:szCs w:val="22"/>
          <w:lang w:eastAsia="en-US"/>
        </w:rPr>
      </w:pPr>
    </w:p>
    <w:p w14:paraId="6CEC4B03" w14:textId="77777777" w:rsidR="00F518F2" w:rsidRPr="00F518F2" w:rsidRDefault="00F518F2" w:rsidP="00F518F2">
      <w:pPr>
        <w:numPr>
          <w:ilvl w:val="0"/>
          <w:numId w:val="1"/>
        </w:numPr>
        <w:autoSpaceDE w:val="0"/>
        <w:autoSpaceDN w:val="0"/>
        <w:adjustRightInd w:val="0"/>
        <w:jc w:val="both"/>
        <w:rPr>
          <w:rFonts w:ascii="Calibri" w:eastAsia="Calibri" w:hAnsi="Calibri" w:cs="Arial"/>
          <w:color w:val="000000"/>
          <w:sz w:val="22"/>
          <w:szCs w:val="22"/>
          <w:lang w:eastAsia="en-US"/>
        </w:rPr>
      </w:pPr>
      <w:r w:rsidRPr="00F518F2">
        <w:rPr>
          <w:rFonts w:ascii="Calibri" w:eastAsia="Calibri" w:hAnsi="Calibri" w:cs="Arial"/>
          <w:b/>
          <w:bCs/>
          <w:sz w:val="22"/>
          <w:szCs w:val="22"/>
          <w:lang w:eastAsia="en-US"/>
        </w:rPr>
        <w:t>Aims and Intended Service Outcomes</w:t>
      </w:r>
    </w:p>
    <w:p w14:paraId="4006A7A7" w14:textId="77777777" w:rsidR="00F518F2" w:rsidRPr="00F518F2" w:rsidRDefault="00F518F2" w:rsidP="00F518F2">
      <w:pPr>
        <w:numPr>
          <w:ilvl w:val="1"/>
          <w:numId w:val="1"/>
        </w:numPr>
        <w:autoSpaceDE w:val="0"/>
        <w:autoSpaceDN w:val="0"/>
        <w:adjustRightInd w:val="0"/>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To reduce the number of drug-related deaths caused by opioid overdose by:</w:t>
      </w:r>
    </w:p>
    <w:p w14:paraId="5A5A8B5B" w14:textId="77777777" w:rsidR="00F518F2" w:rsidRPr="00F518F2" w:rsidRDefault="00F518F2" w:rsidP="00F518F2">
      <w:pPr>
        <w:numPr>
          <w:ilvl w:val="2"/>
          <w:numId w:val="2"/>
        </w:numPr>
        <w:autoSpaceDE w:val="0"/>
        <w:autoSpaceDN w:val="0"/>
        <w:adjustRightInd w:val="0"/>
        <w:ind w:left="1418" w:hanging="194"/>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Increasing availability of naloxone in the community for emergency use in opioid overdose</w:t>
      </w:r>
    </w:p>
    <w:p w14:paraId="5EA10C28" w14:textId="77777777" w:rsidR="00F518F2" w:rsidRPr="00F518F2" w:rsidRDefault="00F518F2" w:rsidP="00F518F2">
      <w:pPr>
        <w:numPr>
          <w:ilvl w:val="2"/>
          <w:numId w:val="2"/>
        </w:numPr>
        <w:autoSpaceDE w:val="0"/>
        <w:autoSpaceDN w:val="0"/>
        <w:adjustRightInd w:val="0"/>
        <w:ind w:left="1418" w:hanging="194"/>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Increasing awareness of symptoms of opioid overdose and how to respond in an emergency</w:t>
      </w:r>
    </w:p>
    <w:p w14:paraId="635C3C29" w14:textId="77777777" w:rsidR="00F518F2" w:rsidRPr="00F518F2" w:rsidRDefault="00F518F2" w:rsidP="00F518F2">
      <w:pPr>
        <w:numPr>
          <w:ilvl w:val="2"/>
          <w:numId w:val="2"/>
        </w:numPr>
        <w:autoSpaceDE w:val="0"/>
        <w:autoSpaceDN w:val="0"/>
        <w:adjustRightInd w:val="0"/>
        <w:ind w:left="1418" w:hanging="194"/>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Providing training in the appropriate use of naloxone in the situation of opioid overdose</w:t>
      </w:r>
    </w:p>
    <w:p w14:paraId="647CE4BB" w14:textId="77777777" w:rsidR="00F518F2" w:rsidRPr="00F518F2" w:rsidRDefault="00F518F2" w:rsidP="00F518F2">
      <w:pPr>
        <w:autoSpaceDE w:val="0"/>
        <w:autoSpaceDN w:val="0"/>
        <w:adjustRightInd w:val="0"/>
        <w:ind w:left="1418"/>
        <w:rPr>
          <w:rFonts w:ascii="Arial" w:eastAsia="Calibri" w:hAnsi="Arial" w:cs="Arial"/>
          <w:color w:val="000000"/>
          <w:sz w:val="22"/>
          <w:szCs w:val="22"/>
          <w:lang w:eastAsia="en-US"/>
        </w:rPr>
      </w:pPr>
    </w:p>
    <w:p w14:paraId="265FD318" w14:textId="77777777" w:rsidR="00F518F2" w:rsidRPr="00F518F2" w:rsidRDefault="00F518F2" w:rsidP="00F518F2">
      <w:pPr>
        <w:numPr>
          <w:ilvl w:val="0"/>
          <w:numId w:val="1"/>
        </w:numPr>
        <w:autoSpaceDE w:val="0"/>
        <w:autoSpaceDN w:val="0"/>
        <w:adjustRightInd w:val="0"/>
        <w:jc w:val="both"/>
        <w:rPr>
          <w:rFonts w:ascii="Calibri" w:eastAsia="Calibri" w:hAnsi="Calibri" w:cs="Arial"/>
          <w:color w:val="000000"/>
          <w:sz w:val="22"/>
          <w:szCs w:val="22"/>
          <w:lang w:eastAsia="en-US"/>
        </w:rPr>
      </w:pPr>
      <w:r w:rsidRPr="00F518F2">
        <w:rPr>
          <w:rFonts w:ascii="Calibri" w:eastAsia="Calibri" w:hAnsi="Calibri" w:cs="Arial"/>
          <w:b/>
          <w:bCs/>
          <w:color w:val="000000"/>
          <w:sz w:val="22"/>
          <w:szCs w:val="22"/>
          <w:lang w:eastAsia="en-US"/>
        </w:rPr>
        <w:t xml:space="preserve">Service Outline </w:t>
      </w:r>
    </w:p>
    <w:p w14:paraId="45320E8B" w14:textId="77777777" w:rsidR="00F518F2" w:rsidRPr="00F518F2" w:rsidRDefault="00F518F2" w:rsidP="00F518F2">
      <w:pPr>
        <w:numPr>
          <w:ilvl w:val="1"/>
          <w:numId w:val="1"/>
        </w:numPr>
        <w:contextualSpacing/>
        <w:jc w:val="both"/>
        <w:rPr>
          <w:rFonts w:ascii="Calibri" w:eastAsia="Calibri" w:hAnsi="Calibri" w:cs="Arial"/>
          <w:iCs/>
          <w:sz w:val="22"/>
          <w:szCs w:val="22"/>
          <w:lang w:eastAsia="en-US"/>
        </w:rPr>
      </w:pPr>
      <w:r w:rsidRPr="00F518F2">
        <w:rPr>
          <w:rFonts w:ascii="Calibri" w:eastAsia="Calibri" w:hAnsi="Calibri" w:cs="Arial"/>
          <w:sz w:val="22"/>
          <w:szCs w:val="22"/>
          <w:lang w:eastAsia="en-US"/>
        </w:rPr>
        <w:t>Take home naloxone provision is available to all presenting adults (aged 18 and over) who attend for either needle exchange services or supervised consumption of their opiate substitute medication. Young people under 18 years old should be sign-posted to the local specialised Young People’s Service.</w:t>
      </w:r>
    </w:p>
    <w:p w14:paraId="2C64C7A2" w14:textId="77777777" w:rsidR="00F518F2" w:rsidRPr="00F518F2" w:rsidRDefault="00F518F2" w:rsidP="00F518F2">
      <w:pPr>
        <w:numPr>
          <w:ilvl w:val="1"/>
          <w:numId w:val="1"/>
        </w:numPr>
        <w:contextualSpacing/>
        <w:jc w:val="both"/>
        <w:rPr>
          <w:rFonts w:ascii="Calibri" w:eastAsia="Calibri" w:hAnsi="Calibri" w:cs="Arial"/>
          <w:iCs/>
          <w:sz w:val="22"/>
          <w:szCs w:val="22"/>
          <w:lang w:eastAsia="en-US"/>
        </w:rPr>
      </w:pPr>
      <w:r w:rsidRPr="00F518F2">
        <w:rPr>
          <w:rFonts w:ascii="Calibri" w:eastAsia="Calibri" w:hAnsi="Calibri" w:cs="Arial"/>
          <w:sz w:val="22"/>
          <w:szCs w:val="22"/>
          <w:lang w:eastAsia="en-US"/>
        </w:rPr>
        <w:t>Identify suitable service users and supply naloxone injection in the form of a Prenoxad kit through e</w:t>
      </w:r>
      <w:r w:rsidRPr="00F518F2">
        <w:rPr>
          <w:rFonts w:ascii="Calibri" w:eastAsia="Calibri" w:hAnsi="Calibri" w:cs="Arial"/>
          <w:iCs/>
          <w:sz w:val="22"/>
          <w:szCs w:val="22"/>
          <w:lang w:eastAsia="en-US"/>
        </w:rPr>
        <w:t xml:space="preserve">ngagement in the pharmacy, particularly those accessing needle exchange and/or opioid substitution therapy, informing clients about harm reduction and the benefits of carrying a naloxone Injection. </w:t>
      </w:r>
    </w:p>
    <w:p w14:paraId="314B633A" w14:textId="77777777" w:rsidR="00F518F2" w:rsidRPr="00F518F2" w:rsidRDefault="00F518F2" w:rsidP="00F518F2">
      <w:pPr>
        <w:numPr>
          <w:ilvl w:val="1"/>
          <w:numId w:val="1"/>
        </w:numPr>
        <w:autoSpaceDE w:val="0"/>
        <w:autoSpaceDN w:val="0"/>
        <w:adjustRightInd w:val="0"/>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All service users in contact with opioids are to be offered training in recognising the symptoms of opioid overdose, how to respond appropriately and how to administer naloxone (see Appendix 1). The training is not time consuming.</w:t>
      </w:r>
    </w:p>
    <w:p w14:paraId="342A6596" w14:textId="77777777" w:rsidR="00F518F2" w:rsidRPr="00F518F2" w:rsidRDefault="00F518F2" w:rsidP="00F518F2">
      <w:pPr>
        <w:numPr>
          <w:ilvl w:val="1"/>
          <w:numId w:val="1"/>
        </w:numPr>
        <w:autoSpaceDE w:val="0"/>
        <w:autoSpaceDN w:val="0"/>
        <w:adjustRightInd w:val="0"/>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The naloxone and overdose training can be delivered by any member of the pharmacy team who has been appropriately trained and has been deemed competent to do so by the pharmacist in charge. Once completed, a take-home naloxone kit may be issued to the service user. </w:t>
      </w:r>
    </w:p>
    <w:p w14:paraId="59880A33" w14:textId="77777777" w:rsidR="00F518F2" w:rsidRPr="00F518F2" w:rsidRDefault="00F518F2" w:rsidP="00F518F2">
      <w:pPr>
        <w:numPr>
          <w:ilvl w:val="1"/>
          <w:numId w:val="1"/>
        </w:numPr>
        <w:autoSpaceDE w:val="0"/>
        <w:autoSpaceDN w:val="0"/>
        <w:adjustRightInd w:val="0"/>
        <w:jc w:val="both"/>
        <w:rPr>
          <w:rFonts w:ascii="Calibri" w:eastAsia="Calibri" w:hAnsi="Calibri" w:cs="Arial"/>
          <w:color w:val="000000"/>
          <w:sz w:val="22"/>
          <w:szCs w:val="22"/>
          <w:lang w:eastAsia="en-US"/>
        </w:rPr>
      </w:pPr>
      <w:r w:rsidRPr="00F518F2">
        <w:rPr>
          <w:rFonts w:ascii="Calibri" w:eastAsia="Calibri" w:hAnsi="Calibri" w:cs="Arial"/>
          <w:sz w:val="22"/>
          <w:szCs w:val="22"/>
          <w:lang w:eastAsia="en-US"/>
        </w:rPr>
        <w:t xml:space="preserve">The pharmacy will provide support and advice to the user, including referral to other health and social care professionals and specialist drug treatment services where appropriate. </w:t>
      </w:r>
    </w:p>
    <w:p w14:paraId="52FC3725" w14:textId="77777777" w:rsidR="00F518F2" w:rsidRPr="00F518F2" w:rsidRDefault="00F518F2" w:rsidP="00F518F2">
      <w:pPr>
        <w:autoSpaceDE w:val="0"/>
        <w:autoSpaceDN w:val="0"/>
        <w:adjustRightInd w:val="0"/>
        <w:rPr>
          <w:rFonts w:ascii="Arial" w:eastAsia="Calibri" w:hAnsi="Arial" w:cs="Arial"/>
          <w:color w:val="000000"/>
          <w:sz w:val="22"/>
          <w:szCs w:val="22"/>
          <w:lang w:eastAsia="en-US"/>
        </w:rPr>
      </w:pPr>
    </w:p>
    <w:p w14:paraId="30DC6082" w14:textId="77777777" w:rsidR="00F518F2" w:rsidRPr="00F518F2" w:rsidRDefault="00F518F2" w:rsidP="00F518F2">
      <w:pPr>
        <w:numPr>
          <w:ilvl w:val="0"/>
          <w:numId w:val="1"/>
        </w:numPr>
        <w:contextualSpacing/>
        <w:jc w:val="both"/>
        <w:rPr>
          <w:rFonts w:ascii="Calibri" w:eastAsia="Calibri" w:hAnsi="Calibri" w:cs="Arial"/>
          <w:b/>
          <w:sz w:val="22"/>
          <w:szCs w:val="22"/>
          <w:lang w:eastAsia="en-US"/>
        </w:rPr>
      </w:pPr>
      <w:r w:rsidRPr="00F518F2">
        <w:rPr>
          <w:rFonts w:ascii="Calibri" w:eastAsia="Calibri" w:hAnsi="Calibri" w:cs="Arial"/>
          <w:b/>
          <w:sz w:val="22"/>
          <w:szCs w:val="22"/>
          <w:lang w:eastAsia="en-US"/>
        </w:rPr>
        <w:t>Data Recording &amp; Information Sharing</w:t>
      </w:r>
    </w:p>
    <w:p w14:paraId="116F1B71" w14:textId="77777777" w:rsidR="00F518F2" w:rsidRPr="00F518F2" w:rsidRDefault="00F518F2" w:rsidP="00F518F2">
      <w:pPr>
        <w:numPr>
          <w:ilvl w:val="1"/>
          <w:numId w:val="1"/>
        </w:numPr>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 xml:space="preserve">The pharmacy will maintain accurate records of the service provided. </w:t>
      </w:r>
    </w:p>
    <w:p w14:paraId="6E7C8B13" w14:textId="77777777" w:rsidR="00F518F2" w:rsidRPr="00F518F2" w:rsidRDefault="00F518F2" w:rsidP="00F518F2">
      <w:pPr>
        <w:numPr>
          <w:ilvl w:val="1"/>
          <w:numId w:val="1"/>
        </w:numPr>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The pharmacy will be expected to ensure secure systems and records to prevent misuse of service, and to ensure the confidentiality for service users.</w:t>
      </w:r>
    </w:p>
    <w:p w14:paraId="3AF04D9E" w14:textId="77777777" w:rsidR="00F518F2" w:rsidRPr="00F518F2" w:rsidRDefault="00F518F2" w:rsidP="00F518F2">
      <w:pPr>
        <w:numPr>
          <w:ilvl w:val="1"/>
          <w:numId w:val="1"/>
        </w:numPr>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 xml:space="preserve">The pharmacy will create a record on </w:t>
      </w:r>
      <w:r w:rsidRPr="005663FD">
        <w:rPr>
          <w:rFonts w:ascii="Calibri" w:eastAsia="Calibri" w:hAnsi="Calibri" w:cs="Arial"/>
          <w:sz w:val="22"/>
          <w:szCs w:val="22"/>
          <w:lang w:eastAsia="en-US"/>
        </w:rPr>
        <w:t>PharmOutcomes</w:t>
      </w:r>
      <w:r w:rsidRPr="00F518F2">
        <w:rPr>
          <w:rFonts w:ascii="Calibri" w:eastAsia="Calibri" w:hAnsi="Calibri" w:cs="Arial"/>
          <w:sz w:val="22"/>
          <w:szCs w:val="22"/>
          <w:lang w:eastAsia="en-US"/>
        </w:rPr>
        <w:t xml:space="preserve"> using information provided by the service user.</w:t>
      </w:r>
    </w:p>
    <w:p w14:paraId="2FDE67AA" w14:textId="77777777" w:rsidR="00F518F2" w:rsidRPr="00F518F2" w:rsidRDefault="00F518F2" w:rsidP="00F518F2">
      <w:pPr>
        <w:numPr>
          <w:ilvl w:val="1"/>
          <w:numId w:val="1"/>
        </w:numPr>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 xml:space="preserve">Internet access must be available for input of data onto </w:t>
      </w:r>
      <w:r w:rsidRPr="005663FD">
        <w:rPr>
          <w:rFonts w:ascii="Calibri" w:eastAsia="Calibri" w:hAnsi="Calibri" w:cs="Arial"/>
          <w:sz w:val="22"/>
          <w:szCs w:val="22"/>
          <w:lang w:eastAsia="en-US"/>
        </w:rPr>
        <w:t>PharmOutcomes</w:t>
      </w:r>
      <w:r w:rsidRPr="00F518F2">
        <w:rPr>
          <w:rFonts w:ascii="Calibri" w:eastAsia="Calibri" w:hAnsi="Calibri" w:cs="Arial"/>
          <w:sz w:val="22"/>
          <w:szCs w:val="22"/>
          <w:lang w:eastAsia="en-US"/>
        </w:rPr>
        <w:t>.</w:t>
      </w:r>
    </w:p>
    <w:p w14:paraId="023BA041" w14:textId="77777777" w:rsidR="00F518F2" w:rsidRPr="00F518F2" w:rsidRDefault="00F518F2" w:rsidP="00F518F2">
      <w:pPr>
        <w:numPr>
          <w:ilvl w:val="1"/>
          <w:numId w:val="1"/>
        </w:numPr>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 xml:space="preserve">The consultation room will have access to a computer to enter patient details on to </w:t>
      </w:r>
      <w:r w:rsidRPr="005663FD">
        <w:rPr>
          <w:rFonts w:ascii="Calibri" w:eastAsia="Calibri" w:hAnsi="Calibri" w:cs="Arial"/>
          <w:sz w:val="22"/>
          <w:szCs w:val="22"/>
          <w:lang w:eastAsia="en-US"/>
        </w:rPr>
        <w:t>PharmOutcomes</w:t>
      </w:r>
      <w:r w:rsidRPr="00F518F2">
        <w:rPr>
          <w:rFonts w:ascii="Calibri" w:eastAsia="Calibri" w:hAnsi="Calibri" w:cs="Arial"/>
          <w:sz w:val="22"/>
          <w:szCs w:val="22"/>
          <w:lang w:eastAsia="en-US"/>
        </w:rPr>
        <w:t xml:space="preserve">. There will be access to a printer for printing of the consent form via </w:t>
      </w:r>
      <w:r w:rsidRPr="005663FD">
        <w:rPr>
          <w:rFonts w:ascii="Calibri" w:eastAsia="Calibri" w:hAnsi="Calibri" w:cs="Arial"/>
          <w:sz w:val="22"/>
          <w:szCs w:val="22"/>
          <w:lang w:eastAsia="en-US"/>
        </w:rPr>
        <w:t>PharmOutcomes</w:t>
      </w:r>
    </w:p>
    <w:p w14:paraId="447F99A2" w14:textId="77777777" w:rsidR="00F518F2" w:rsidRDefault="00F518F2" w:rsidP="00F518F2">
      <w:pPr>
        <w:autoSpaceDE w:val="0"/>
        <w:autoSpaceDN w:val="0"/>
        <w:adjustRightInd w:val="0"/>
        <w:ind w:left="720"/>
        <w:jc w:val="both"/>
        <w:rPr>
          <w:rFonts w:ascii="Calibri" w:eastAsia="Calibri" w:hAnsi="Calibri" w:cs="Arial"/>
          <w:color w:val="000000"/>
          <w:sz w:val="22"/>
          <w:szCs w:val="22"/>
          <w:lang w:eastAsia="en-US"/>
        </w:rPr>
      </w:pPr>
    </w:p>
    <w:p w14:paraId="6E35A249" w14:textId="77777777" w:rsidR="00F518F2" w:rsidRDefault="00F518F2" w:rsidP="00F518F2">
      <w:pPr>
        <w:autoSpaceDE w:val="0"/>
        <w:autoSpaceDN w:val="0"/>
        <w:adjustRightInd w:val="0"/>
        <w:ind w:left="720"/>
        <w:jc w:val="both"/>
        <w:rPr>
          <w:rFonts w:ascii="Calibri" w:eastAsia="Calibri" w:hAnsi="Calibri" w:cs="Arial"/>
          <w:color w:val="000000"/>
          <w:sz w:val="22"/>
          <w:szCs w:val="22"/>
          <w:lang w:eastAsia="en-US"/>
        </w:rPr>
      </w:pPr>
    </w:p>
    <w:p w14:paraId="1A9FB179" w14:textId="77777777" w:rsidR="00F518F2" w:rsidRPr="00F518F2" w:rsidRDefault="00F518F2" w:rsidP="00F518F2">
      <w:pPr>
        <w:autoSpaceDE w:val="0"/>
        <w:autoSpaceDN w:val="0"/>
        <w:adjustRightInd w:val="0"/>
        <w:ind w:left="720"/>
        <w:jc w:val="both"/>
        <w:rPr>
          <w:rFonts w:ascii="Calibri" w:eastAsia="Calibri" w:hAnsi="Calibri" w:cs="Arial"/>
          <w:color w:val="000000"/>
          <w:sz w:val="22"/>
          <w:szCs w:val="22"/>
          <w:lang w:eastAsia="en-US"/>
        </w:rPr>
      </w:pPr>
    </w:p>
    <w:p w14:paraId="7B68389C" w14:textId="77777777" w:rsidR="00F518F2" w:rsidRPr="00F518F2" w:rsidRDefault="00F518F2" w:rsidP="00F518F2">
      <w:pPr>
        <w:numPr>
          <w:ilvl w:val="0"/>
          <w:numId w:val="1"/>
        </w:numPr>
        <w:contextualSpacing/>
        <w:jc w:val="both"/>
        <w:rPr>
          <w:rFonts w:ascii="Calibri" w:eastAsia="Calibri" w:hAnsi="Calibri" w:cs="Arial"/>
          <w:b/>
          <w:color w:val="000000"/>
          <w:sz w:val="22"/>
          <w:szCs w:val="22"/>
          <w:lang w:eastAsia="en-US"/>
        </w:rPr>
      </w:pPr>
      <w:r w:rsidRPr="00F518F2">
        <w:rPr>
          <w:rFonts w:ascii="Calibri" w:eastAsia="Calibri" w:hAnsi="Calibri" w:cs="Arial"/>
          <w:b/>
          <w:color w:val="000000"/>
          <w:sz w:val="22"/>
          <w:szCs w:val="22"/>
          <w:lang w:eastAsia="en-US"/>
        </w:rPr>
        <w:t>Brief Harm Minimisation and Health Promotion Interventions</w:t>
      </w:r>
    </w:p>
    <w:p w14:paraId="6850A7B7" w14:textId="77777777" w:rsidR="00F518F2" w:rsidRPr="00F518F2" w:rsidRDefault="00F518F2" w:rsidP="00F518F2">
      <w:pPr>
        <w:numPr>
          <w:ilvl w:val="1"/>
          <w:numId w:val="1"/>
        </w:numPr>
        <w:contextualSpacing/>
        <w:jc w:val="both"/>
        <w:rPr>
          <w:rFonts w:ascii="Calibri" w:eastAsia="Calibri" w:hAnsi="Calibri" w:cs="Arial"/>
          <w:b/>
          <w:color w:val="000000"/>
          <w:sz w:val="22"/>
          <w:szCs w:val="22"/>
          <w:lang w:eastAsia="en-US"/>
        </w:rPr>
      </w:pPr>
      <w:r w:rsidRPr="00F518F2">
        <w:rPr>
          <w:rFonts w:ascii="Calibri" w:eastAsia="Calibri" w:hAnsi="Calibri" w:cs="Arial"/>
          <w:bCs/>
          <w:sz w:val="22"/>
          <w:szCs w:val="22"/>
          <w:lang w:eastAsia="en-US"/>
        </w:rPr>
        <w:t>This</w:t>
      </w:r>
      <w:r w:rsidRPr="00F518F2">
        <w:rPr>
          <w:rFonts w:ascii="Calibri" w:eastAsia="Calibri" w:hAnsi="Calibri" w:cs="Arial"/>
          <w:sz w:val="22"/>
          <w:szCs w:val="22"/>
          <w:lang w:eastAsia="en-US"/>
        </w:rPr>
        <w:t xml:space="preserve"> will be undertaken by a pharmacist or other competent staff member and may encompass such areas as:</w:t>
      </w:r>
    </w:p>
    <w:p w14:paraId="793EF8CF" w14:textId="77777777" w:rsidR="00F518F2" w:rsidRPr="00F518F2" w:rsidRDefault="00F518F2" w:rsidP="00F518F2">
      <w:pPr>
        <w:numPr>
          <w:ilvl w:val="2"/>
          <w:numId w:val="3"/>
        </w:numPr>
        <w:ind w:left="1418" w:hanging="284"/>
        <w:contextualSpacing/>
        <w:jc w:val="both"/>
        <w:rPr>
          <w:rFonts w:ascii="Calibri" w:eastAsia="Calibri" w:hAnsi="Calibri" w:cs="Arial"/>
          <w:color w:val="000000"/>
          <w:sz w:val="22"/>
          <w:szCs w:val="22"/>
          <w:lang w:eastAsia="en-US"/>
        </w:rPr>
      </w:pPr>
      <w:r w:rsidRPr="00F518F2">
        <w:rPr>
          <w:rFonts w:ascii="Calibri" w:eastAsia="Calibri" w:hAnsi="Calibri" w:cs="Arial"/>
          <w:sz w:val="22"/>
          <w:szCs w:val="22"/>
          <w:lang w:eastAsia="en-US"/>
        </w:rPr>
        <w:t>Safe injecting techniques</w:t>
      </w:r>
    </w:p>
    <w:p w14:paraId="7FDC1B86" w14:textId="77777777" w:rsidR="00F518F2" w:rsidRPr="00F518F2" w:rsidRDefault="00F518F2" w:rsidP="00F518F2">
      <w:pPr>
        <w:numPr>
          <w:ilvl w:val="2"/>
          <w:numId w:val="3"/>
        </w:numPr>
        <w:ind w:left="1418" w:hanging="284"/>
        <w:contextualSpacing/>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Sexual health advice</w:t>
      </w:r>
    </w:p>
    <w:p w14:paraId="3A18ED79" w14:textId="77777777" w:rsidR="00F518F2" w:rsidRPr="00F518F2" w:rsidRDefault="00F518F2" w:rsidP="00F518F2">
      <w:pPr>
        <w:numPr>
          <w:ilvl w:val="2"/>
          <w:numId w:val="3"/>
        </w:numPr>
        <w:ind w:left="1418" w:hanging="284"/>
        <w:contextualSpacing/>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Transmission of blood borne viruses</w:t>
      </w:r>
    </w:p>
    <w:p w14:paraId="695B164B" w14:textId="77777777" w:rsidR="00F518F2" w:rsidRPr="00F518F2" w:rsidRDefault="00F518F2" w:rsidP="00F518F2">
      <w:pPr>
        <w:numPr>
          <w:ilvl w:val="2"/>
          <w:numId w:val="3"/>
        </w:numPr>
        <w:ind w:left="1418" w:hanging="284"/>
        <w:contextualSpacing/>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Wound site management</w:t>
      </w:r>
    </w:p>
    <w:p w14:paraId="66732531" w14:textId="77777777" w:rsidR="00F518F2" w:rsidRPr="00F518F2" w:rsidRDefault="00F518F2" w:rsidP="00F518F2">
      <w:pPr>
        <w:numPr>
          <w:ilvl w:val="2"/>
          <w:numId w:val="3"/>
        </w:numPr>
        <w:ind w:left="1418" w:hanging="284"/>
        <w:contextualSpacing/>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Nutrition</w:t>
      </w:r>
    </w:p>
    <w:p w14:paraId="6A66C2DB" w14:textId="77777777" w:rsidR="00F518F2" w:rsidRPr="00F518F2" w:rsidRDefault="00F518F2" w:rsidP="00F518F2">
      <w:pPr>
        <w:numPr>
          <w:ilvl w:val="2"/>
          <w:numId w:val="3"/>
        </w:numPr>
        <w:ind w:left="1418" w:hanging="284"/>
        <w:contextualSpacing/>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Safe storage and disposal of injecting equipment and substances (e.g. to avoid risk of injury to children)</w:t>
      </w:r>
    </w:p>
    <w:p w14:paraId="034E47A5" w14:textId="77777777" w:rsidR="00F518F2" w:rsidRPr="00F518F2" w:rsidRDefault="00F518F2" w:rsidP="00F518F2">
      <w:pPr>
        <w:numPr>
          <w:ilvl w:val="2"/>
          <w:numId w:val="3"/>
        </w:numPr>
        <w:ind w:left="1418" w:hanging="284"/>
        <w:contextualSpacing/>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Taking measures to reduce harm and prevent drug-related deaths</w:t>
      </w:r>
    </w:p>
    <w:p w14:paraId="6D1F309F" w14:textId="77777777" w:rsidR="00F518F2" w:rsidRPr="00F518F2" w:rsidRDefault="00F518F2" w:rsidP="00F518F2">
      <w:pPr>
        <w:numPr>
          <w:ilvl w:val="2"/>
          <w:numId w:val="3"/>
        </w:numPr>
        <w:ind w:left="1418" w:hanging="284"/>
        <w:contextualSpacing/>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Safe storage and use of OST</w:t>
      </w:r>
    </w:p>
    <w:p w14:paraId="60993FFE" w14:textId="77777777" w:rsidR="00F518F2" w:rsidRPr="00F518F2" w:rsidRDefault="00F518F2" w:rsidP="00F518F2">
      <w:pPr>
        <w:numPr>
          <w:ilvl w:val="2"/>
          <w:numId w:val="3"/>
        </w:numPr>
        <w:ind w:left="1418" w:hanging="284"/>
        <w:contextualSpacing/>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Alcohol misuse</w:t>
      </w:r>
    </w:p>
    <w:p w14:paraId="7238EA55" w14:textId="77777777" w:rsidR="00F518F2" w:rsidRPr="00F518F2" w:rsidRDefault="00F518F2" w:rsidP="00F518F2">
      <w:pPr>
        <w:numPr>
          <w:ilvl w:val="1"/>
          <w:numId w:val="1"/>
        </w:numPr>
        <w:contextualSpacing/>
        <w:jc w:val="both"/>
        <w:rPr>
          <w:rFonts w:ascii="Calibri" w:eastAsia="Calibri" w:hAnsi="Calibri" w:cs="Arial"/>
          <w:b/>
          <w:color w:val="000000"/>
          <w:sz w:val="22"/>
          <w:szCs w:val="22"/>
          <w:lang w:eastAsia="en-US"/>
        </w:rPr>
      </w:pPr>
      <w:r w:rsidRPr="00F518F2">
        <w:rPr>
          <w:rFonts w:ascii="Calibri" w:eastAsia="Calibri" w:hAnsi="Calibri" w:cs="Arial"/>
          <w:sz w:val="22"/>
          <w:szCs w:val="22"/>
          <w:lang w:eastAsia="en-US"/>
        </w:rPr>
        <w:lastRenderedPageBreak/>
        <w:t>Advice will be consistent with relevant recognised guidelines and good practice and should be supported with appropriate harm minimisation materials or literature.</w:t>
      </w:r>
    </w:p>
    <w:p w14:paraId="0C82B0C6" w14:textId="77777777" w:rsidR="00F518F2" w:rsidRPr="00F518F2" w:rsidRDefault="00F518F2" w:rsidP="00F518F2">
      <w:pPr>
        <w:ind w:left="720"/>
        <w:contextualSpacing/>
        <w:jc w:val="both"/>
        <w:rPr>
          <w:rFonts w:ascii="Calibri" w:eastAsia="Calibri" w:hAnsi="Calibri" w:cs="Arial"/>
          <w:b/>
          <w:color w:val="000000"/>
          <w:sz w:val="22"/>
          <w:szCs w:val="22"/>
          <w:lang w:eastAsia="en-US"/>
        </w:rPr>
      </w:pPr>
    </w:p>
    <w:p w14:paraId="0CC45301" w14:textId="77777777" w:rsidR="00F518F2" w:rsidRPr="00F518F2" w:rsidRDefault="00F518F2" w:rsidP="00F518F2">
      <w:pPr>
        <w:numPr>
          <w:ilvl w:val="0"/>
          <w:numId w:val="1"/>
        </w:numPr>
        <w:contextualSpacing/>
        <w:jc w:val="both"/>
        <w:rPr>
          <w:rFonts w:ascii="Calibri" w:eastAsia="Calibri" w:hAnsi="Calibri" w:cs="Arial"/>
          <w:b/>
          <w:sz w:val="22"/>
          <w:szCs w:val="22"/>
          <w:lang w:eastAsia="en-US"/>
        </w:rPr>
      </w:pPr>
      <w:r w:rsidRPr="00F518F2">
        <w:rPr>
          <w:rFonts w:ascii="Calibri" w:eastAsia="Calibri" w:hAnsi="Calibri" w:cs="Arial"/>
          <w:b/>
          <w:sz w:val="22"/>
          <w:szCs w:val="22"/>
          <w:lang w:eastAsia="en-US"/>
        </w:rPr>
        <w:t>Ordering of materials</w:t>
      </w:r>
    </w:p>
    <w:p w14:paraId="62B1143E" w14:textId="77777777" w:rsidR="00F518F2" w:rsidRPr="00F518F2" w:rsidRDefault="00F518F2" w:rsidP="00F518F2">
      <w:pPr>
        <w:numPr>
          <w:ilvl w:val="1"/>
          <w:numId w:val="1"/>
        </w:numPr>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It is the responsibility of the pharmacy to order stock to meet the requirements of the service.</w:t>
      </w:r>
    </w:p>
    <w:p w14:paraId="3E628848" w14:textId="77777777" w:rsidR="00F518F2" w:rsidRPr="00F518F2" w:rsidRDefault="00F518F2" w:rsidP="00F518F2">
      <w:pPr>
        <w:numPr>
          <w:ilvl w:val="1"/>
          <w:numId w:val="1"/>
        </w:numPr>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Stock levels must be maintained to ensure availability of naloxone to supply to service users once they have received the training.</w:t>
      </w:r>
    </w:p>
    <w:p w14:paraId="6513125D" w14:textId="77777777" w:rsidR="00F518F2" w:rsidRPr="00F518F2" w:rsidRDefault="00F518F2" w:rsidP="00F518F2">
      <w:pPr>
        <w:ind w:left="720"/>
        <w:contextualSpacing/>
        <w:jc w:val="both"/>
        <w:rPr>
          <w:rFonts w:ascii="Calibri" w:eastAsia="Calibri" w:hAnsi="Calibri" w:cs="Arial"/>
          <w:b/>
          <w:color w:val="000000"/>
          <w:sz w:val="22"/>
          <w:szCs w:val="22"/>
          <w:lang w:eastAsia="en-US"/>
        </w:rPr>
      </w:pPr>
    </w:p>
    <w:p w14:paraId="27B45C51" w14:textId="77777777" w:rsidR="00F518F2" w:rsidRPr="00F518F2" w:rsidRDefault="00F518F2" w:rsidP="00F518F2">
      <w:pPr>
        <w:numPr>
          <w:ilvl w:val="0"/>
          <w:numId w:val="1"/>
        </w:numPr>
        <w:contextualSpacing/>
        <w:jc w:val="both"/>
        <w:rPr>
          <w:rFonts w:ascii="Calibri" w:eastAsia="Calibri" w:hAnsi="Calibri" w:cs="Arial"/>
          <w:b/>
          <w:color w:val="000000"/>
          <w:sz w:val="22"/>
          <w:szCs w:val="22"/>
          <w:lang w:eastAsia="en-US"/>
        </w:rPr>
      </w:pPr>
      <w:r w:rsidRPr="00F518F2">
        <w:rPr>
          <w:rFonts w:ascii="Calibri" w:eastAsia="Calibri" w:hAnsi="Calibri" w:cs="Arial"/>
          <w:b/>
          <w:color w:val="000000"/>
          <w:sz w:val="22"/>
          <w:szCs w:val="22"/>
          <w:lang w:eastAsia="en-US"/>
        </w:rPr>
        <w:t>Accessibility</w:t>
      </w:r>
    </w:p>
    <w:p w14:paraId="4D4663CB" w14:textId="77777777" w:rsidR="00F518F2" w:rsidRPr="00F518F2" w:rsidRDefault="00F518F2" w:rsidP="00F518F2">
      <w:pPr>
        <w:numPr>
          <w:ilvl w:val="1"/>
          <w:numId w:val="1"/>
        </w:numPr>
        <w:contextualSpacing/>
        <w:jc w:val="both"/>
        <w:rPr>
          <w:rFonts w:ascii="Calibri" w:eastAsia="Calibri" w:hAnsi="Calibri" w:cs="Arial"/>
          <w:sz w:val="22"/>
          <w:szCs w:val="22"/>
          <w:u w:val="single"/>
          <w:lang w:eastAsia="en-US"/>
        </w:rPr>
      </w:pPr>
      <w:r w:rsidRPr="00F518F2">
        <w:rPr>
          <w:rFonts w:ascii="Calibri" w:eastAsia="Calibri" w:hAnsi="Calibri" w:cs="Arial"/>
          <w:sz w:val="22"/>
          <w:szCs w:val="22"/>
          <w:lang w:eastAsia="en-US"/>
        </w:rPr>
        <w:t>This service will be provided on an open access basis with no requirement for referral from an external agency.</w:t>
      </w:r>
    </w:p>
    <w:p w14:paraId="206F50D1" w14:textId="77777777" w:rsidR="00F518F2" w:rsidRPr="00F518F2" w:rsidRDefault="00F518F2" w:rsidP="00F518F2">
      <w:pPr>
        <w:numPr>
          <w:ilvl w:val="1"/>
          <w:numId w:val="1"/>
        </w:numPr>
        <w:autoSpaceDE w:val="0"/>
        <w:autoSpaceDN w:val="0"/>
        <w:adjustRightInd w:val="0"/>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The service user will determine:</w:t>
      </w:r>
    </w:p>
    <w:p w14:paraId="697C353E" w14:textId="77777777" w:rsidR="00F518F2" w:rsidRPr="00F518F2" w:rsidRDefault="00F518F2" w:rsidP="00F518F2">
      <w:pPr>
        <w:numPr>
          <w:ilvl w:val="2"/>
          <w:numId w:val="1"/>
        </w:numPr>
        <w:autoSpaceDE w:val="0"/>
        <w:autoSpaceDN w:val="0"/>
        <w:adjustRightInd w:val="0"/>
        <w:ind w:left="1276" w:hanging="283"/>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Which delivery site they access</w:t>
      </w:r>
    </w:p>
    <w:p w14:paraId="5D138B20" w14:textId="77777777" w:rsidR="00F518F2" w:rsidRPr="00F518F2" w:rsidRDefault="00F518F2" w:rsidP="00F518F2">
      <w:pPr>
        <w:numPr>
          <w:ilvl w:val="2"/>
          <w:numId w:val="1"/>
        </w:numPr>
        <w:autoSpaceDE w:val="0"/>
        <w:autoSpaceDN w:val="0"/>
        <w:adjustRightInd w:val="0"/>
        <w:ind w:left="1276" w:hanging="283"/>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The frequency of engagement</w:t>
      </w:r>
    </w:p>
    <w:p w14:paraId="51CD3147" w14:textId="77777777" w:rsidR="00F518F2" w:rsidRPr="00F518F2" w:rsidRDefault="00F518F2" w:rsidP="00F518F2">
      <w:pPr>
        <w:numPr>
          <w:ilvl w:val="2"/>
          <w:numId w:val="1"/>
        </w:numPr>
        <w:autoSpaceDE w:val="0"/>
        <w:autoSpaceDN w:val="0"/>
        <w:adjustRightInd w:val="0"/>
        <w:ind w:left="1276" w:hanging="283"/>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Which interventions they access</w:t>
      </w:r>
    </w:p>
    <w:p w14:paraId="47E844CA" w14:textId="77777777" w:rsidR="00F518F2" w:rsidRPr="00F518F2" w:rsidRDefault="00F518F2" w:rsidP="00F518F2">
      <w:pPr>
        <w:autoSpaceDE w:val="0"/>
        <w:autoSpaceDN w:val="0"/>
        <w:adjustRightInd w:val="0"/>
        <w:ind w:left="1276"/>
        <w:jc w:val="both"/>
        <w:rPr>
          <w:rFonts w:ascii="Calibri" w:eastAsia="Calibri" w:hAnsi="Calibri" w:cs="Arial"/>
          <w:color w:val="000000"/>
          <w:sz w:val="22"/>
          <w:szCs w:val="22"/>
          <w:lang w:eastAsia="en-US"/>
        </w:rPr>
      </w:pPr>
    </w:p>
    <w:p w14:paraId="34A3C49D" w14:textId="77777777" w:rsidR="00F518F2" w:rsidRPr="00F518F2" w:rsidRDefault="00F518F2" w:rsidP="00F518F2">
      <w:pPr>
        <w:numPr>
          <w:ilvl w:val="0"/>
          <w:numId w:val="1"/>
        </w:numPr>
        <w:contextualSpacing/>
        <w:jc w:val="both"/>
        <w:rPr>
          <w:rFonts w:ascii="Calibri" w:eastAsia="Calibri" w:hAnsi="Calibri" w:cs="Arial"/>
          <w:b/>
          <w:sz w:val="22"/>
          <w:szCs w:val="22"/>
          <w:lang w:eastAsia="en-US"/>
        </w:rPr>
      </w:pPr>
      <w:r w:rsidRPr="00F518F2">
        <w:rPr>
          <w:rFonts w:ascii="Calibri" w:eastAsia="Calibri" w:hAnsi="Calibri" w:cs="Arial"/>
          <w:b/>
          <w:sz w:val="22"/>
          <w:szCs w:val="22"/>
          <w:lang w:eastAsia="en-US"/>
        </w:rPr>
        <w:t>Service requirements and duration</w:t>
      </w:r>
    </w:p>
    <w:p w14:paraId="09BA7C9A" w14:textId="77777777" w:rsidR="00F518F2" w:rsidRPr="00F518F2" w:rsidRDefault="00F518F2" w:rsidP="00F518F2">
      <w:pPr>
        <w:numPr>
          <w:ilvl w:val="1"/>
          <w:numId w:val="1"/>
        </w:numPr>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 xml:space="preserve">This service specification is valid from </w:t>
      </w:r>
      <w:r w:rsidRPr="00F518F2">
        <w:rPr>
          <w:rFonts w:ascii="Calibri" w:eastAsia="Calibri" w:hAnsi="Calibri" w:cs="Arial"/>
          <w:sz w:val="22"/>
          <w:szCs w:val="22"/>
          <w:highlight w:val="yellow"/>
          <w:lang w:eastAsia="en-US"/>
        </w:rPr>
        <w:t>[DATE] – [DATE]</w:t>
      </w:r>
      <w:r w:rsidRPr="00F518F2">
        <w:rPr>
          <w:rFonts w:ascii="Calibri" w:eastAsia="Calibri" w:hAnsi="Calibri" w:cs="Arial"/>
          <w:sz w:val="22"/>
          <w:szCs w:val="22"/>
          <w:lang w:eastAsia="en-US"/>
        </w:rPr>
        <w:t>.</w:t>
      </w:r>
    </w:p>
    <w:p w14:paraId="524AD0F3" w14:textId="77777777" w:rsidR="00F518F2" w:rsidRPr="00F518F2" w:rsidRDefault="00F518F2" w:rsidP="00F518F2">
      <w:pPr>
        <w:numPr>
          <w:ilvl w:val="1"/>
          <w:numId w:val="1"/>
        </w:numPr>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The pharmacy will offer a user-friendly, non-judgmental, patient-centred and confidential service.</w:t>
      </w:r>
    </w:p>
    <w:p w14:paraId="1B3ECC2D" w14:textId="77777777" w:rsidR="00F518F2" w:rsidRPr="00F518F2" w:rsidRDefault="00F518F2" w:rsidP="00F518F2">
      <w:pPr>
        <w:numPr>
          <w:ilvl w:val="1"/>
          <w:numId w:val="1"/>
        </w:numPr>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The service will be delivered in a consultation area in the pharmacy which ensures a sufficient level of privacy and safety and meets Medicines Use Review premise requirements. Hand washing facilities must be available. NHS infection control standards must be complied with.</w:t>
      </w:r>
    </w:p>
    <w:p w14:paraId="532BA247" w14:textId="77777777" w:rsidR="00F518F2" w:rsidRPr="00F518F2" w:rsidRDefault="00F518F2" w:rsidP="00F518F2">
      <w:pPr>
        <w:numPr>
          <w:ilvl w:val="1"/>
          <w:numId w:val="1"/>
        </w:numPr>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Pharmacists and staff involved in the provision of the service must be aware of and operate within any locally agreed protocols and follow their company Standard Operating Procedures that cover the provision of this service.</w:t>
      </w:r>
    </w:p>
    <w:p w14:paraId="4BFD6605" w14:textId="77777777" w:rsidR="00F518F2" w:rsidRPr="00F518F2" w:rsidRDefault="00F518F2" w:rsidP="00F518F2">
      <w:pPr>
        <w:numPr>
          <w:ilvl w:val="1"/>
          <w:numId w:val="1"/>
        </w:numPr>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Pharmacists and staff involved in the provision of the service must have relevant knowledge and be appropriately accredited in the operation of the service.</w:t>
      </w:r>
    </w:p>
    <w:p w14:paraId="533F9AB1" w14:textId="77777777" w:rsidR="00F518F2" w:rsidRPr="00F518F2" w:rsidRDefault="00F518F2" w:rsidP="00F518F2">
      <w:pPr>
        <w:numPr>
          <w:ilvl w:val="1"/>
          <w:numId w:val="1"/>
        </w:numPr>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The Contract Manager must be informed of any changes to personnel which impacts service delivery or availability. Every effort should be made to ensure service continuity.</w:t>
      </w:r>
    </w:p>
    <w:p w14:paraId="4A1E6014" w14:textId="77777777" w:rsidR="00F518F2" w:rsidRPr="00F518F2" w:rsidRDefault="00F518F2" w:rsidP="00F518F2">
      <w:pPr>
        <w:ind w:left="720"/>
        <w:contextualSpacing/>
        <w:jc w:val="both"/>
        <w:rPr>
          <w:rFonts w:ascii="Calibri" w:eastAsia="Calibri" w:hAnsi="Calibri" w:cs="Arial"/>
          <w:sz w:val="22"/>
          <w:szCs w:val="22"/>
          <w:lang w:eastAsia="en-US"/>
        </w:rPr>
      </w:pPr>
    </w:p>
    <w:p w14:paraId="0A58A8B3" w14:textId="77777777" w:rsidR="00F518F2" w:rsidRPr="00F518F2" w:rsidRDefault="00F518F2" w:rsidP="00F518F2">
      <w:pPr>
        <w:numPr>
          <w:ilvl w:val="0"/>
          <w:numId w:val="4"/>
        </w:numPr>
        <w:autoSpaceDE w:val="0"/>
        <w:autoSpaceDN w:val="0"/>
        <w:adjustRightInd w:val="0"/>
        <w:jc w:val="both"/>
        <w:rPr>
          <w:rFonts w:ascii="Calibri" w:eastAsia="Calibri" w:hAnsi="Calibri" w:cs="Arial"/>
          <w:color w:val="000000"/>
          <w:sz w:val="22"/>
          <w:szCs w:val="22"/>
          <w:lang w:eastAsia="en-US"/>
        </w:rPr>
      </w:pPr>
      <w:r w:rsidRPr="00F518F2">
        <w:rPr>
          <w:rFonts w:ascii="Calibri" w:eastAsia="Calibri" w:hAnsi="Calibri" w:cs="Arial"/>
          <w:b/>
          <w:bCs/>
          <w:color w:val="000000"/>
          <w:sz w:val="22"/>
          <w:szCs w:val="22"/>
          <w:lang w:eastAsia="en-US"/>
        </w:rPr>
        <w:t xml:space="preserve">Safeguarding and Governance </w:t>
      </w:r>
    </w:p>
    <w:p w14:paraId="064C8ECF" w14:textId="77777777" w:rsidR="00F518F2" w:rsidRPr="00F518F2" w:rsidRDefault="00F518F2" w:rsidP="00F518F2">
      <w:pPr>
        <w:numPr>
          <w:ilvl w:val="1"/>
          <w:numId w:val="4"/>
        </w:numPr>
        <w:autoSpaceDE w:val="0"/>
        <w:autoSpaceDN w:val="0"/>
        <w:adjustRightInd w:val="0"/>
        <w:ind w:left="851" w:hanging="425"/>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Pharmacy staff must be aware of local child and vulnerable adult protection procedures; these must be followed at all times.</w:t>
      </w:r>
    </w:p>
    <w:p w14:paraId="420F3C05" w14:textId="77777777" w:rsidR="00F518F2" w:rsidRPr="00F518F2" w:rsidRDefault="00F518F2" w:rsidP="00F518F2">
      <w:pPr>
        <w:numPr>
          <w:ilvl w:val="1"/>
          <w:numId w:val="4"/>
        </w:numPr>
        <w:autoSpaceDE w:val="0"/>
        <w:autoSpaceDN w:val="0"/>
        <w:adjustRightInd w:val="0"/>
        <w:ind w:left="851" w:hanging="425"/>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It is implicit in the service being provided that it is delivered to the standard specified, and complies with the legal and ethical boundaries of the profession. </w:t>
      </w:r>
    </w:p>
    <w:p w14:paraId="5D7E54B8" w14:textId="77777777" w:rsidR="00F518F2" w:rsidRPr="00F518F2" w:rsidRDefault="00F518F2" w:rsidP="00F518F2">
      <w:pPr>
        <w:numPr>
          <w:ilvl w:val="1"/>
          <w:numId w:val="4"/>
        </w:numPr>
        <w:autoSpaceDE w:val="0"/>
        <w:autoSpaceDN w:val="0"/>
        <w:adjustRightInd w:val="0"/>
        <w:ind w:left="851" w:hanging="425"/>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Should an issue be identified either through a visit by the Contract Manager or through any other means an action plan will be produced following the process below:</w:t>
      </w:r>
    </w:p>
    <w:p w14:paraId="52850CEE" w14:textId="77777777" w:rsidR="00F518F2" w:rsidRPr="00F518F2" w:rsidRDefault="00F518F2" w:rsidP="00F518F2">
      <w:pPr>
        <w:numPr>
          <w:ilvl w:val="2"/>
          <w:numId w:val="5"/>
        </w:numPr>
        <w:tabs>
          <w:tab w:val="left" w:pos="1276"/>
        </w:tabs>
        <w:autoSpaceDE w:val="0"/>
        <w:autoSpaceDN w:val="0"/>
        <w:adjustRightInd w:val="0"/>
        <w:ind w:left="993" w:hanging="142"/>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CGL will identify any issues and will agree points for action with the named pharmacist, and an action plan will be created. </w:t>
      </w:r>
    </w:p>
    <w:p w14:paraId="554DEA7D" w14:textId="77777777" w:rsidR="00F518F2" w:rsidRPr="00F518F2" w:rsidRDefault="00F518F2" w:rsidP="00F518F2">
      <w:pPr>
        <w:numPr>
          <w:ilvl w:val="2"/>
          <w:numId w:val="5"/>
        </w:numPr>
        <w:tabs>
          <w:tab w:val="left" w:pos="1276"/>
        </w:tabs>
        <w:autoSpaceDE w:val="0"/>
        <w:autoSpaceDN w:val="0"/>
        <w:adjustRightInd w:val="0"/>
        <w:ind w:left="993" w:hanging="142"/>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The Contract Manager will send a written report to the named pharmacist within two weeks of the visit summarising what action needs to be taken and by when.  </w:t>
      </w:r>
    </w:p>
    <w:p w14:paraId="2929AA0F" w14:textId="77777777" w:rsidR="00F518F2" w:rsidRPr="00F518F2" w:rsidRDefault="00F518F2" w:rsidP="00F518F2">
      <w:pPr>
        <w:numPr>
          <w:ilvl w:val="2"/>
          <w:numId w:val="5"/>
        </w:numPr>
        <w:tabs>
          <w:tab w:val="left" w:pos="1276"/>
        </w:tabs>
        <w:autoSpaceDE w:val="0"/>
        <w:autoSpaceDN w:val="0"/>
        <w:adjustRightInd w:val="0"/>
        <w:ind w:left="993" w:hanging="142"/>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The Contract Manager will contact the pharmacy again once the agreed timescales have elapsed to confirm that the action plan has been completed.  </w:t>
      </w:r>
    </w:p>
    <w:p w14:paraId="3E6DC376" w14:textId="77777777" w:rsidR="00F518F2" w:rsidRPr="00F518F2" w:rsidRDefault="00F518F2" w:rsidP="00F518F2">
      <w:pPr>
        <w:numPr>
          <w:ilvl w:val="2"/>
          <w:numId w:val="5"/>
        </w:numPr>
        <w:tabs>
          <w:tab w:val="left" w:pos="1276"/>
        </w:tabs>
        <w:autoSpaceDE w:val="0"/>
        <w:autoSpaceDN w:val="0"/>
        <w:adjustRightInd w:val="0"/>
        <w:ind w:left="993" w:hanging="142"/>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If any further action needs to be taken, this will be documented and new timescales agreed. </w:t>
      </w:r>
    </w:p>
    <w:p w14:paraId="13F060AF" w14:textId="77777777" w:rsidR="00F518F2" w:rsidRPr="00F518F2" w:rsidRDefault="00F518F2" w:rsidP="00F518F2">
      <w:pPr>
        <w:numPr>
          <w:ilvl w:val="2"/>
          <w:numId w:val="5"/>
        </w:numPr>
        <w:tabs>
          <w:tab w:val="left" w:pos="1276"/>
        </w:tabs>
        <w:autoSpaceDE w:val="0"/>
        <w:autoSpaceDN w:val="0"/>
        <w:adjustRightInd w:val="0"/>
        <w:ind w:left="993" w:hanging="142"/>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If the issues remain unresolved after this, the option to withdraw the service from the pharmacy may be exercised.</w:t>
      </w:r>
    </w:p>
    <w:p w14:paraId="07B9D2C0" w14:textId="77777777" w:rsidR="00F518F2" w:rsidRPr="00F518F2" w:rsidRDefault="00F518F2" w:rsidP="00F518F2">
      <w:pPr>
        <w:autoSpaceDE w:val="0"/>
        <w:autoSpaceDN w:val="0"/>
        <w:adjustRightInd w:val="0"/>
        <w:ind w:left="709"/>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Please note that the pace with which the process progresses will be determined by the level of risk. In addition, any serious professional matters identified may be escalated to Public Health England or GPhC.</w:t>
      </w:r>
    </w:p>
    <w:p w14:paraId="7ED6B390" w14:textId="77777777" w:rsidR="00F518F2" w:rsidRPr="00F518F2" w:rsidRDefault="00F518F2" w:rsidP="00F518F2">
      <w:pPr>
        <w:ind w:left="720"/>
        <w:contextualSpacing/>
        <w:jc w:val="both"/>
        <w:rPr>
          <w:rFonts w:ascii="Calibri" w:eastAsia="Calibri" w:hAnsi="Calibri" w:cs="Arial"/>
          <w:sz w:val="22"/>
          <w:szCs w:val="22"/>
          <w:lang w:eastAsia="en-US"/>
        </w:rPr>
      </w:pPr>
    </w:p>
    <w:p w14:paraId="0DB394C6" w14:textId="77777777" w:rsidR="00F518F2" w:rsidRDefault="00F518F2" w:rsidP="00F518F2">
      <w:pPr>
        <w:numPr>
          <w:ilvl w:val="0"/>
          <w:numId w:val="6"/>
        </w:numPr>
        <w:autoSpaceDE w:val="0"/>
        <w:autoSpaceDN w:val="0"/>
        <w:adjustRightInd w:val="0"/>
        <w:jc w:val="both"/>
        <w:rPr>
          <w:rFonts w:ascii="Calibri" w:eastAsia="Calibri" w:hAnsi="Calibri" w:cs="Arial"/>
          <w:b/>
          <w:color w:val="000000"/>
          <w:sz w:val="22"/>
          <w:szCs w:val="22"/>
          <w:lang w:eastAsia="en-US"/>
        </w:rPr>
      </w:pPr>
      <w:r w:rsidRPr="00F518F2">
        <w:rPr>
          <w:rFonts w:ascii="Calibri" w:eastAsia="Calibri" w:hAnsi="Calibri" w:cs="Arial"/>
          <w:b/>
          <w:color w:val="000000"/>
          <w:sz w:val="22"/>
          <w:szCs w:val="22"/>
          <w:lang w:eastAsia="en-US"/>
        </w:rPr>
        <w:t>Required training</w:t>
      </w:r>
    </w:p>
    <w:p w14:paraId="3D5F3457" w14:textId="77777777" w:rsidR="00F518F2" w:rsidRPr="00F518F2" w:rsidRDefault="00F518F2" w:rsidP="00F518F2">
      <w:pPr>
        <w:numPr>
          <w:ilvl w:val="0"/>
          <w:numId w:val="6"/>
        </w:numPr>
        <w:autoSpaceDE w:val="0"/>
        <w:autoSpaceDN w:val="0"/>
        <w:adjustRightInd w:val="0"/>
        <w:rPr>
          <w:rFonts w:ascii="Calibri" w:eastAsia="Calibri" w:hAnsi="Calibri" w:cs="Arial"/>
          <w:b/>
          <w:color w:val="000000"/>
          <w:sz w:val="22"/>
          <w:szCs w:val="22"/>
          <w:lang w:eastAsia="en-US"/>
        </w:rPr>
      </w:pPr>
      <w:r w:rsidRPr="00F518F2">
        <w:rPr>
          <w:rFonts w:ascii="Calibri" w:hAnsi="Calibri" w:cs="Arial"/>
          <w:sz w:val="22"/>
          <w:szCs w:val="22"/>
        </w:rPr>
        <w:t xml:space="preserve"> The accredited pharmacist and support staff must complete the SMMGP e-learning module  “NaloxoneSavesLives”available</w:t>
      </w:r>
      <w:r>
        <w:rPr>
          <w:rFonts w:ascii="Calibri" w:hAnsi="Calibri" w:cs="Arial"/>
          <w:sz w:val="22"/>
          <w:szCs w:val="22"/>
        </w:rPr>
        <w:t xml:space="preserve"> </w:t>
      </w:r>
      <w:r w:rsidRPr="00F518F2">
        <w:rPr>
          <w:rFonts w:ascii="Calibri" w:hAnsi="Calibri" w:cs="Arial"/>
          <w:sz w:val="22"/>
          <w:szCs w:val="22"/>
        </w:rPr>
        <w:t xml:space="preserve">at </w:t>
      </w:r>
      <w:r w:rsidRPr="00F518F2">
        <w:rPr>
          <w:noProof/>
        </w:rPr>
        <w:drawing>
          <wp:inline distT="0" distB="0" distL="0" distR="0" wp14:anchorId="33FC9AEA" wp14:editId="7CCFE024">
            <wp:extent cx="5219700" cy="156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0849" cy="177114"/>
                    </a:xfrm>
                    <a:prstGeom prst="rect">
                      <a:avLst/>
                    </a:prstGeom>
                    <a:noFill/>
                    <a:ln>
                      <a:noFill/>
                    </a:ln>
                  </pic:spPr>
                </pic:pic>
              </a:graphicData>
            </a:graphic>
          </wp:inline>
        </w:drawing>
      </w:r>
    </w:p>
    <w:p w14:paraId="0867C13B" w14:textId="77777777" w:rsidR="00F518F2" w:rsidRPr="00F518F2" w:rsidRDefault="00F518F2" w:rsidP="00F518F2">
      <w:pPr>
        <w:autoSpaceDE w:val="0"/>
        <w:autoSpaceDN w:val="0"/>
        <w:adjustRightInd w:val="0"/>
        <w:ind w:left="720"/>
        <w:rPr>
          <w:rFonts w:ascii="Calibri" w:eastAsia="Calibri" w:hAnsi="Calibri" w:cs="Arial"/>
          <w:b/>
          <w:color w:val="000000"/>
          <w:sz w:val="22"/>
          <w:szCs w:val="22"/>
          <w:lang w:eastAsia="en-US"/>
        </w:rPr>
      </w:pPr>
      <w:r w:rsidRPr="00F518F2">
        <w:rPr>
          <w:rFonts w:ascii="Calibri" w:hAnsi="Calibri" w:cs="Arial"/>
          <w:sz w:val="22"/>
          <w:szCs w:val="22"/>
        </w:rPr>
        <w:t>or have attended a</w:t>
      </w:r>
    </w:p>
    <w:p w14:paraId="0F6C9CD3" w14:textId="77777777" w:rsidR="00F518F2" w:rsidRPr="00F518F2" w:rsidRDefault="00F518F2" w:rsidP="00F518F2">
      <w:pPr>
        <w:numPr>
          <w:ilvl w:val="1"/>
          <w:numId w:val="6"/>
        </w:numPr>
        <w:tabs>
          <w:tab w:val="left" w:pos="851"/>
        </w:tabs>
        <w:autoSpaceDE w:val="0"/>
        <w:autoSpaceDN w:val="0"/>
        <w:adjustRightInd w:val="0"/>
        <w:jc w:val="both"/>
        <w:rPr>
          <w:rFonts w:ascii="Calibri" w:eastAsia="Calibri" w:hAnsi="Calibri" w:cs="Verdana"/>
          <w:color w:val="000000"/>
          <w:sz w:val="22"/>
          <w:szCs w:val="22"/>
          <w:lang w:eastAsia="en-US"/>
        </w:rPr>
      </w:pPr>
      <w:r w:rsidRPr="00F518F2">
        <w:rPr>
          <w:rFonts w:ascii="Calibri" w:eastAsia="Calibri" w:hAnsi="Calibri" w:cs="Arial"/>
          <w:color w:val="000000"/>
          <w:sz w:val="22"/>
          <w:szCs w:val="22"/>
          <w:lang w:eastAsia="en-US"/>
        </w:rPr>
        <w:t xml:space="preserve">training and accreditation event organised by </w:t>
      </w:r>
      <w:r w:rsidRPr="00F518F2">
        <w:rPr>
          <w:rFonts w:ascii="Calibri" w:eastAsia="Calibri" w:hAnsi="Calibri" w:cs="Arial"/>
          <w:color w:val="000000"/>
          <w:sz w:val="22"/>
          <w:szCs w:val="22"/>
          <w:highlight w:val="yellow"/>
          <w:lang w:eastAsia="en-US"/>
        </w:rPr>
        <w:t>CGL</w:t>
      </w:r>
      <w:r w:rsidRPr="00F518F2">
        <w:rPr>
          <w:rFonts w:ascii="Calibri" w:eastAsia="Calibri" w:hAnsi="Calibri" w:cs="Arial"/>
          <w:color w:val="000000"/>
          <w:sz w:val="22"/>
          <w:szCs w:val="22"/>
          <w:lang w:eastAsia="en-US"/>
        </w:rPr>
        <w:t xml:space="preserve"> before commencing the service. The manager will be required to keep a record and evidence of appropriately trained staff.</w:t>
      </w:r>
    </w:p>
    <w:p w14:paraId="54C8FA75" w14:textId="77777777" w:rsidR="00F518F2" w:rsidRPr="00F518F2" w:rsidRDefault="00F518F2" w:rsidP="00F518F2">
      <w:pPr>
        <w:numPr>
          <w:ilvl w:val="1"/>
          <w:numId w:val="6"/>
        </w:numPr>
        <w:tabs>
          <w:tab w:val="left" w:pos="851"/>
        </w:tabs>
        <w:autoSpaceDE w:val="0"/>
        <w:autoSpaceDN w:val="0"/>
        <w:adjustRightInd w:val="0"/>
        <w:jc w:val="both"/>
        <w:rPr>
          <w:rFonts w:ascii="Calibri" w:eastAsia="Calibri" w:hAnsi="Calibri" w:cs="Verdana"/>
          <w:color w:val="000000"/>
          <w:sz w:val="22"/>
          <w:szCs w:val="22"/>
          <w:lang w:eastAsia="en-US"/>
        </w:rPr>
      </w:pPr>
      <w:r w:rsidRPr="00F518F2">
        <w:rPr>
          <w:rFonts w:ascii="Calibri" w:eastAsia="Calibri" w:hAnsi="Calibri" w:cs="Verdana"/>
          <w:iCs/>
          <w:color w:val="000000"/>
          <w:sz w:val="22"/>
          <w:szCs w:val="22"/>
          <w:lang w:eastAsia="en-US"/>
        </w:rPr>
        <w:lastRenderedPageBreak/>
        <w:t xml:space="preserve">For all services </w:t>
      </w:r>
      <w:r w:rsidRPr="00F518F2">
        <w:rPr>
          <w:rFonts w:ascii="Calibri" w:eastAsia="Calibri" w:hAnsi="Calibri" w:cs="Arial"/>
          <w:sz w:val="22"/>
          <w:szCs w:val="22"/>
          <w:lang w:eastAsia="en-US"/>
        </w:rPr>
        <w:t xml:space="preserve">the CPPE courses “Substance Use and Misuse” (Modules 1 – 4) and “Safeguarding </w:t>
      </w:r>
      <w:r w:rsidRPr="00F518F2">
        <w:rPr>
          <w:rFonts w:ascii="Calibri" w:eastAsia="Calibri" w:hAnsi="Calibri" w:cs="Arial"/>
          <w:iCs/>
          <w:sz w:val="22"/>
          <w:szCs w:val="22"/>
          <w:lang w:eastAsia="en-US"/>
        </w:rPr>
        <w:t xml:space="preserve">Children and Vulnerable Adults” must be completed. </w:t>
      </w:r>
      <w:r w:rsidRPr="00F518F2">
        <w:rPr>
          <w:rFonts w:ascii="Calibri" w:eastAsia="Calibri" w:hAnsi="Calibri" w:cs="Arial"/>
          <w:sz w:val="22"/>
          <w:szCs w:val="22"/>
          <w:lang w:eastAsia="en-US"/>
        </w:rPr>
        <w:t xml:space="preserve">The completion certificate for this must be no more than three years old. </w:t>
      </w:r>
    </w:p>
    <w:p w14:paraId="3D3D2FFF" w14:textId="77777777" w:rsidR="00F518F2" w:rsidRPr="00F518F2" w:rsidRDefault="00F518F2" w:rsidP="00F518F2">
      <w:pPr>
        <w:numPr>
          <w:ilvl w:val="1"/>
          <w:numId w:val="6"/>
        </w:numPr>
        <w:tabs>
          <w:tab w:val="left" w:pos="851"/>
        </w:tabs>
        <w:autoSpaceDE w:val="0"/>
        <w:autoSpaceDN w:val="0"/>
        <w:adjustRightInd w:val="0"/>
        <w:jc w:val="both"/>
        <w:rPr>
          <w:rFonts w:ascii="Calibri" w:eastAsia="Calibri" w:hAnsi="Calibri" w:cs="Verdana"/>
          <w:color w:val="000000"/>
          <w:sz w:val="22"/>
          <w:szCs w:val="22"/>
          <w:lang w:eastAsia="en-US"/>
        </w:rPr>
      </w:pPr>
      <w:r w:rsidRPr="00F518F2">
        <w:rPr>
          <w:rFonts w:ascii="Calibri" w:eastAsia="Calibri" w:hAnsi="Calibri" w:cs="Verdana"/>
          <w:color w:val="000000"/>
          <w:sz w:val="22"/>
          <w:szCs w:val="22"/>
          <w:lang w:eastAsia="en-US"/>
        </w:rPr>
        <w:t>Pharmacist and support staff must have received the required training before the service can be delivered. Take home naloxone can only be provided once training has been given to a service user by a suitably trained member of staff.</w:t>
      </w:r>
    </w:p>
    <w:p w14:paraId="6F672D24" w14:textId="77777777" w:rsidR="00F518F2" w:rsidRPr="00F518F2" w:rsidRDefault="00F518F2" w:rsidP="00F518F2">
      <w:pPr>
        <w:numPr>
          <w:ilvl w:val="1"/>
          <w:numId w:val="6"/>
        </w:numPr>
        <w:tabs>
          <w:tab w:val="left" w:pos="851"/>
        </w:tabs>
        <w:autoSpaceDE w:val="0"/>
        <w:autoSpaceDN w:val="0"/>
        <w:adjustRightInd w:val="0"/>
        <w:jc w:val="both"/>
        <w:rPr>
          <w:rFonts w:ascii="Calibri" w:eastAsia="Calibri" w:hAnsi="Calibri" w:cs="Verdana"/>
          <w:color w:val="000000"/>
          <w:sz w:val="22"/>
          <w:szCs w:val="22"/>
          <w:lang w:eastAsia="en-US"/>
        </w:rPr>
      </w:pPr>
      <w:r w:rsidRPr="00F518F2">
        <w:rPr>
          <w:rFonts w:ascii="Calibri" w:eastAsia="Calibri" w:hAnsi="Calibri" w:cs="Arial"/>
          <w:color w:val="000000"/>
          <w:sz w:val="22"/>
          <w:szCs w:val="22"/>
          <w:lang w:eastAsia="en-US"/>
        </w:rPr>
        <w:t>The training requirements must be met within three months of joining the service and updated every three years.</w:t>
      </w:r>
    </w:p>
    <w:p w14:paraId="643BA04F" w14:textId="77777777" w:rsidR="00F518F2" w:rsidRPr="00F518F2" w:rsidRDefault="00F518F2" w:rsidP="00F518F2">
      <w:pPr>
        <w:numPr>
          <w:ilvl w:val="1"/>
          <w:numId w:val="6"/>
        </w:numPr>
        <w:tabs>
          <w:tab w:val="left" w:pos="851"/>
        </w:tabs>
        <w:autoSpaceDE w:val="0"/>
        <w:autoSpaceDN w:val="0"/>
        <w:adjustRightInd w:val="0"/>
        <w:jc w:val="both"/>
        <w:rPr>
          <w:rFonts w:ascii="Verdana" w:eastAsia="Calibri" w:hAnsi="Verdana" w:cs="Verdana"/>
          <w:color w:val="000000"/>
          <w:sz w:val="22"/>
          <w:szCs w:val="22"/>
          <w:lang w:eastAsia="en-US"/>
        </w:rPr>
      </w:pPr>
      <w:r w:rsidRPr="00F518F2">
        <w:rPr>
          <w:rFonts w:ascii="Calibri" w:eastAsia="Calibri" w:hAnsi="Calibri" w:cs="Arial"/>
          <w:color w:val="000000"/>
          <w:sz w:val="22"/>
          <w:szCs w:val="22"/>
          <w:lang w:eastAsia="en-US"/>
        </w:rPr>
        <w:t>The lead pharmacists will be responsible for identifying staff training needs and for recording their own Continuing Professional Development, and cascading training to all staff where appropriate</w:t>
      </w:r>
    </w:p>
    <w:p w14:paraId="5E81D5A2" w14:textId="77777777" w:rsidR="00F518F2" w:rsidRPr="00F518F2" w:rsidRDefault="00F518F2" w:rsidP="00F518F2">
      <w:pPr>
        <w:ind w:left="720"/>
        <w:contextualSpacing/>
        <w:jc w:val="both"/>
        <w:rPr>
          <w:rFonts w:ascii="Calibri" w:eastAsia="Calibri" w:hAnsi="Calibri" w:cs="Arial"/>
          <w:sz w:val="22"/>
          <w:szCs w:val="22"/>
          <w:lang w:eastAsia="en-US"/>
        </w:rPr>
      </w:pPr>
    </w:p>
    <w:p w14:paraId="35ED8703" w14:textId="77777777" w:rsidR="00F518F2" w:rsidRPr="00F518F2" w:rsidRDefault="00F518F2" w:rsidP="00F518F2">
      <w:pPr>
        <w:numPr>
          <w:ilvl w:val="0"/>
          <w:numId w:val="6"/>
        </w:numPr>
        <w:contextualSpacing/>
        <w:jc w:val="both"/>
        <w:rPr>
          <w:rFonts w:ascii="Calibri" w:eastAsia="Calibri" w:hAnsi="Calibri" w:cs="Arial"/>
          <w:b/>
          <w:sz w:val="22"/>
          <w:szCs w:val="22"/>
          <w:lang w:eastAsia="en-US"/>
        </w:rPr>
      </w:pPr>
      <w:r w:rsidRPr="00F518F2">
        <w:rPr>
          <w:rFonts w:ascii="Calibri" w:eastAsia="Calibri" w:hAnsi="Calibri" w:cs="Arial"/>
          <w:b/>
          <w:sz w:val="22"/>
          <w:szCs w:val="22"/>
          <w:lang w:eastAsia="en-US"/>
        </w:rPr>
        <w:t>Quality indicators</w:t>
      </w:r>
    </w:p>
    <w:p w14:paraId="74614BCA" w14:textId="77777777" w:rsidR="00F518F2" w:rsidRPr="00F518F2" w:rsidRDefault="00F518F2" w:rsidP="00F518F2">
      <w:pPr>
        <w:numPr>
          <w:ilvl w:val="1"/>
          <w:numId w:val="6"/>
        </w:numPr>
        <w:tabs>
          <w:tab w:val="left" w:pos="851"/>
        </w:tabs>
        <w:autoSpaceDE w:val="0"/>
        <w:autoSpaceDN w:val="0"/>
        <w:adjustRightInd w:val="0"/>
        <w:ind w:left="851" w:hanging="491"/>
        <w:jc w:val="both"/>
        <w:rPr>
          <w:rFonts w:ascii="Calibri" w:eastAsia="Calibri" w:hAnsi="Calibri" w:cs="Arial"/>
          <w:sz w:val="22"/>
          <w:szCs w:val="22"/>
          <w:lang w:eastAsia="en-US"/>
        </w:rPr>
      </w:pPr>
      <w:r w:rsidRPr="00F518F2">
        <w:rPr>
          <w:rFonts w:ascii="Calibri" w:eastAsia="Calibri" w:hAnsi="Calibri" w:cs="Arial"/>
          <w:sz w:val="22"/>
          <w:szCs w:val="22"/>
          <w:lang w:eastAsia="en-US"/>
        </w:rPr>
        <w:t xml:space="preserve">The pharmacy will have standard operating procedures relating to this service. The pharmacist will review these standard operating procedures and the referral pathways for the service on an annual basis. </w:t>
      </w:r>
    </w:p>
    <w:p w14:paraId="53A56C15" w14:textId="77777777" w:rsidR="00F518F2" w:rsidRPr="00F518F2" w:rsidRDefault="00F518F2" w:rsidP="00F518F2">
      <w:pPr>
        <w:numPr>
          <w:ilvl w:val="1"/>
          <w:numId w:val="6"/>
        </w:numPr>
        <w:tabs>
          <w:tab w:val="left" w:pos="851"/>
        </w:tabs>
        <w:autoSpaceDE w:val="0"/>
        <w:autoSpaceDN w:val="0"/>
        <w:adjustRightInd w:val="0"/>
        <w:ind w:left="851" w:hanging="491"/>
        <w:jc w:val="both"/>
        <w:rPr>
          <w:rFonts w:ascii="Calibri" w:eastAsia="Calibri" w:hAnsi="Calibri" w:cs="Arial"/>
          <w:sz w:val="22"/>
          <w:szCs w:val="22"/>
          <w:lang w:eastAsia="en-US"/>
        </w:rPr>
      </w:pPr>
      <w:r w:rsidRPr="00F518F2">
        <w:rPr>
          <w:rFonts w:ascii="Calibri" w:eastAsia="Calibri" w:hAnsi="Calibri" w:cs="Arial"/>
          <w:sz w:val="22"/>
          <w:szCs w:val="22"/>
          <w:lang w:eastAsia="en-US"/>
        </w:rPr>
        <w:t xml:space="preserve">The pharmacist and support staff will attend required training and accreditation events relating to this service. </w:t>
      </w:r>
    </w:p>
    <w:p w14:paraId="0C304A75" w14:textId="77777777" w:rsidR="00F518F2" w:rsidRPr="00F518F2" w:rsidRDefault="00F518F2" w:rsidP="00F518F2">
      <w:pPr>
        <w:numPr>
          <w:ilvl w:val="1"/>
          <w:numId w:val="6"/>
        </w:numPr>
        <w:tabs>
          <w:tab w:val="left" w:pos="851"/>
        </w:tabs>
        <w:autoSpaceDE w:val="0"/>
        <w:autoSpaceDN w:val="0"/>
        <w:adjustRightInd w:val="0"/>
        <w:ind w:left="851" w:hanging="491"/>
        <w:jc w:val="both"/>
        <w:rPr>
          <w:rFonts w:ascii="Calibri" w:eastAsia="Calibri" w:hAnsi="Calibri" w:cs="Arial"/>
          <w:sz w:val="22"/>
          <w:szCs w:val="22"/>
          <w:lang w:eastAsia="en-US"/>
        </w:rPr>
      </w:pPr>
      <w:r w:rsidRPr="00F518F2">
        <w:rPr>
          <w:rFonts w:ascii="Calibri" w:eastAsia="Calibri" w:hAnsi="Calibri" w:cs="Arial"/>
          <w:sz w:val="22"/>
          <w:szCs w:val="22"/>
          <w:lang w:eastAsia="en-US"/>
        </w:rPr>
        <w:t>The pharmacist and support staff have completed the required training.</w:t>
      </w:r>
    </w:p>
    <w:p w14:paraId="33A52267" w14:textId="77777777" w:rsidR="00F518F2" w:rsidRPr="00F518F2" w:rsidRDefault="00F518F2" w:rsidP="00F518F2">
      <w:pPr>
        <w:numPr>
          <w:ilvl w:val="1"/>
          <w:numId w:val="6"/>
        </w:numPr>
        <w:tabs>
          <w:tab w:val="left" w:pos="851"/>
        </w:tabs>
        <w:autoSpaceDE w:val="0"/>
        <w:autoSpaceDN w:val="0"/>
        <w:adjustRightInd w:val="0"/>
        <w:ind w:left="851" w:hanging="491"/>
        <w:jc w:val="both"/>
        <w:rPr>
          <w:rFonts w:ascii="Calibri" w:eastAsia="Calibri" w:hAnsi="Calibri" w:cs="Arial"/>
          <w:sz w:val="22"/>
          <w:szCs w:val="22"/>
          <w:lang w:eastAsia="en-US"/>
        </w:rPr>
      </w:pPr>
      <w:r w:rsidRPr="00F518F2">
        <w:rPr>
          <w:rFonts w:ascii="Calibri" w:eastAsia="Calibri" w:hAnsi="Calibri" w:cs="Arial"/>
          <w:sz w:val="22"/>
          <w:szCs w:val="22"/>
          <w:lang w:eastAsia="en-US"/>
        </w:rPr>
        <w:t>The pharmacist has undertaken CPD relevant to this service, and pharmacists (including locums) and staff involved in the provision of this service have sufficient relevant knowledge and are familiar with the requirements of this service specification.</w:t>
      </w:r>
    </w:p>
    <w:p w14:paraId="61259039" w14:textId="77777777" w:rsidR="00F518F2" w:rsidRPr="00F518F2" w:rsidRDefault="00F518F2" w:rsidP="00F518F2">
      <w:pPr>
        <w:numPr>
          <w:ilvl w:val="1"/>
          <w:numId w:val="6"/>
        </w:numPr>
        <w:tabs>
          <w:tab w:val="left" w:pos="851"/>
        </w:tabs>
        <w:autoSpaceDE w:val="0"/>
        <w:autoSpaceDN w:val="0"/>
        <w:adjustRightInd w:val="0"/>
        <w:ind w:left="851" w:hanging="491"/>
        <w:jc w:val="both"/>
        <w:rPr>
          <w:rFonts w:ascii="Calibri" w:eastAsia="Calibri" w:hAnsi="Calibri" w:cs="Arial"/>
          <w:sz w:val="22"/>
          <w:szCs w:val="22"/>
          <w:lang w:eastAsia="en-US"/>
        </w:rPr>
      </w:pPr>
      <w:r w:rsidRPr="00F518F2">
        <w:rPr>
          <w:rFonts w:ascii="Calibri" w:eastAsia="Calibri" w:hAnsi="Calibri" w:cs="Arial"/>
          <w:sz w:val="22"/>
          <w:szCs w:val="22"/>
          <w:lang w:eastAsia="en-US"/>
        </w:rPr>
        <w:t>The pharmacy has a complaints procedure in place</w:t>
      </w:r>
    </w:p>
    <w:p w14:paraId="791ACD7E" w14:textId="77777777" w:rsidR="00F518F2" w:rsidRPr="00F518F2" w:rsidRDefault="00F518F2" w:rsidP="00F518F2">
      <w:pPr>
        <w:numPr>
          <w:ilvl w:val="1"/>
          <w:numId w:val="6"/>
        </w:numPr>
        <w:tabs>
          <w:tab w:val="left" w:pos="851"/>
        </w:tabs>
        <w:autoSpaceDE w:val="0"/>
        <w:autoSpaceDN w:val="0"/>
        <w:adjustRightInd w:val="0"/>
        <w:ind w:left="851" w:hanging="491"/>
        <w:jc w:val="both"/>
        <w:rPr>
          <w:rFonts w:ascii="Calibri" w:eastAsia="Calibri" w:hAnsi="Calibri" w:cs="Arial"/>
          <w:sz w:val="22"/>
          <w:szCs w:val="22"/>
          <w:lang w:eastAsia="en-US"/>
        </w:rPr>
      </w:pPr>
      <w:r w:rsidRPr="00F518F2">
        <w:rPr>
          <w:rFonts w:ascii="Calibri" w:eastAsia="Calibri" w:hAnsi="Calibri" w:cs="Arial"/>
          <w:sz w:val="22"/>
          <w:szCs w:val="22"/>
          <w:lang w:eastAsia="en-US"/>
        </w:rPr>
        <w:t>The pharmacy co-operates with any local assessment of service and service user experience, including use of “mystery customers” and audits.</w:t>
      </w:r>
    </w:p>
    <w:p w14:paraId="144A6578" w14:textId="77777777" w:rsidR="00F518F2" w:rsidRPr="00F518F2" w:rsidRDefault="00F518F2" w:rsidP="00F518F2">
      <w:pPr>
        <w:spacing w:after="200" w:line="276" w:lineRule="auto"/>
        <w:ind w:left="567"/>
        <w:contextualSpacing/>
        <w:jc w:val="both"/>
        <w:rPr>
          <w:rFonts w:ascii="Arial" w:eastAsia="Calibri" w:hAnsi="Arial" w:cs="Arial"/>
          <w:b/>
          <w:sz w:val="22"/>
          <w:szCs w:val="22"/>
          <w:lang w:eastAsia="en-US"/>
        </w:rPr>
      </w:pPr>
    </w:p>
    <w:p w14:paraId="05236877" w14:textId="77777777" w:rsidR="00F518F2" w:rsidRPr="00F518F2" w:rsidRDefault="00F518F2" w:rsidP="00F518F2">
      <w:pPr>
        <w:numPr>
          <w:ilvl w:val="0"/>
          <w:numId w:val="6"/>
        </w:numPr>
        <w:contextualSpacing/>
        <w:jc w:val="both"/>
        <w:rPr>
          <w:rFonts w:ascii="Calibri" w:eastAsia="Calibri" w:hAnsi="Calibri" w:cs="Arial"/>
          <w:b/>
          <w:sz w:val="22"/>
          <w:szCs w:val="22"/>
          <w:lang w:eastAsia="en-US"/>
        </w:rPr>
      </w:pPr>
      <w:r w:rsidRPr="00F518F2">
        <w:rPr>
          <w:rFonts w:ascii="Calibri" w:eastAsia="Calibri" w:hAnsi="Calibri" w:cs="Arial"/>
          <w:b/>
          <w:sz w:val="22"/>
          <w:szCs w:val="22"/>
          <w:lang w:eastAsia="en-US"/>
        </w:rPr>
        <w:t>Incidents and complaints</w:t>
      </w:r>
    </w:p>
    <w:p w14:paraId="3A6B55BA" w14:textId="77777777" w:rsidR="00F518F2" w:rsidRPr="00F518F2" w:rsidRDefault="00F518F2" w:rsidP="00F518F2">
      <w:pPr>
        <w:numPr>
          <w:ilvl w:val="1"/>
          <w:numId w:val="6"/>
        </w:numPr>
        <w:ind w:left="851" w:hanging="491"/>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The pharmacy is required to have a robust incident reporting and investigation procedure in place.</w:t>
      </w:r>
    </w:p>
    <w:p w14:paraId="42C498C3" w14:textId="77777777" w:rsidR="00F518F2" w:rsidRPr="00F518F2" w:rsidRDefault="00F518F2" w:rsidP="00F518F2">
      <w:pPr>
        <w:numPr>
          <w:ilvl w:val="1"/>
          <w:numId w:val="6"/>
        </w:numPr>
        <w:ind w:left="851" w:hanging="491"/>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Incidents relating to this service should be reported in line with the pharmacy’s incident reporting procedure. The pharmacy will provide a copy of the incident report to the Contract Manager.</w:t>
      </w:r>
    </w:p>
    <w:p w14:paraId="0B2542AA" w14:textId="77777777" w:rsidR="00F518F2" w:rsidRPr="00F518F2" w:rsidRDefault="00F518F2" w:rsidP="00F518F2">
      <w:pPr>
        <w:numPr>
          <w:ilvl w:val="1"/>
          <w:numId w:val="6"/>
        </w:numPr>
        <w:ind w:left="851" w:hanging="491"/>
        <w:contextualSpacing/>
        <w:jc w:val="both"/>
        <w:rPr>
          <w:rFonts w:ascii="Calibri" w:eastAsia="Calibri" w:hAnsi="Calibri" w:cs="Arial"/>
          <w:sz w:val="22"/>
          <w:szCs w:val="22"/>
          <w:lang w:eastAsia="en-US"/>
        </w:rPr>
      </w:pPr>
      <w:r w:rsidRPr="00F518F2">
        <w:rPr>
          <w:rFonts w:ascii="Calibri" w:eastAsia="Calibri" w:hAnsi="Calibri" w:cs="Arial"/>
          <w:sz w:val="22"/>
          <w:szCs w:val="22"/>
          <w:lang w:eastAsia="en-US"/>
        </w:rPr>
        <w:t>The pharmacy will deal with any complaints sensitively and will report any complaints, comments or concerns to the Contract Manager as soon as possible.</w:t>
      </w:r>
    </w:p>
    <w:p w14:paraId="2F7B34B9" w14:textId="77777777" w:rsidR="00F518F2" w:rsidRPr="00F518F2" w:rsidRDefault="00F518F2" w:rsidP="00F518F2">
      <w:pPr>
        <w:jc w:val="both"/>
        <w:rPr>
          <w:rFonts w:ascii="Calibri" w:hAnsi="Calibri"/>
          <w:sz w:val="22"/>
          <w:szCs w:val="22"/>
        </w:rPr>
      </w:pPr>
    </w:p>
    <w:p w14:paraId="24A26331" w14:textId="77777777" w:rsidR="00F518F2" w:rsidRPr="00F518F2" w:rsidRDefault="00F518F2" w:rsidP="00F518F2">
      <w:pPr>
        <w:numPr>
          <w:ilvl w:val="0"/>
          <w:numId w:val="4"/>
        </w:numPr>
        <w:tabs>
          <w:tab w:val="left" w:pos="851"/>
        </w:tabs>
        <w:contextualSpacing/>
        <w:jc w:val="both"/>
        <w:rPr>
          <w:rFonts w:ascii="Calibri" w:eastAsia="Calibri" w:hAnsi="Calibri" w:cs="Arial"/>
          <w:b/>
          <w:vanish/>
          <w:color w:val="000000"/>
          <w:sz w:val="22"/>
          <w:szCs w:val="22"/>
          <w:lang w:eastAsia="en-US"/>
        </w:rPr>
      </w:pPr>
    </w:p>
    <w:p w14:paraId="04C41B4E" w14:textId="77777777" w:rsidR="00F518F2" w:rsidRPr="00F518F2" w:rsidRDefault="00F518F2" w:rsidP="00F518F2">
      <w:pPr>
        <w:numPr>
          <w:ilvl w:val="0"/>
          <w:numId w:val="4"/>
        </w:numPr>
        <w:tabs>
          <w:tab w:val="left" w:pos="851"/>
        </w:tabs>
        <w:contextualSpacing/>
        <w:jc w:val="both"/>
        <w:rPr>
          <w:rFonts w:ascii="Calibri" w:eastAsia="Calibri" w:hAnsi="Calibri" w:cs="Arial"/>
          <w:b/>
          <w:vanish/>
          <w:color w:val="000000"/>
          <w:sz w:val="22"/>
          <w:szCs w:val="22"/>
          <w:lang w:eastAsia="en-US"/>
        </w:rPr>
      </w:pPr>
    </w:p>
    <w:p w14:paraId="72584444" w14:textId="77777777" w:rsidR="00F518F2" w:rsidRPr="00F518F2" w:rsidRDefault="00F518F2" w:rsidP="00F518F2">
      <w:pPr>
        <w:numPr>
          <w:ilvl w:val="0"/>
          <w:numId w:val="4"/>
        </w:numPr>
        <w:tabs>
          <w:tab w:val="left" w:pos="851"/>
        </w:tabs>
        <w:contextualSpacing/>
        <w:jc w:val="both"/>
        <w:rPr>
          <w:rFonts w:ascii="Calibri" w:eastAsia="Calibri" w:hAnsi="Calibri" w:cs="Arial"/>
          <w:b/>
          <w:vanish/>
          <w:color w:val="000000"/>
          <w:sz w:val="22"/>
          <w:szCs w:val="22"/>
          <w:lang w:eastAsia="en-US"/>
        </w:rPr>
      </w:pPr>
    </w:p>
    <w:p w14:paraId="3F3FE91A" w14:textId="77777777" w:rsidR="00F518F2" w:rsidRPr="00F518F2" w:rsidRDefault="00F518F2" w:rsidP="00F518F2">
      <w:pPr>
        <w:numPr>
          <w:ilvl w:val="0"/>
          <w:numId w:val="4"/>
        </w:numPr>
        <w:tabs>
          <w:tab w:val="left" w:pos="851"/>
        </w:tabs>
        <w:contextualSpacing/>
        <w:jc w:val="both"/>
        <w:rPr>
          <w:rFonts w:ascii="Calibri" w:eastAsia="Calibri" w:hAnsi="Calibri" w:cs="Arial"/>
          <w:color w:val="000000"/>
          <w:sz w:val="22"/>
          <w:szCs w:val="22"/>
          <w:lang w:eastAsia="en-US"/>
        </w:rPr>
      </w:pPr>
      <w:r w:rsidRPr="00F518F2">
        <w:rPr>
          <w:rFonts w:ascii="Calibri" w:eastAsia="Calibri" w:hAnsi="Calibri" w:cs="Arial"/>
          <w:b/>
          <w:color w:val="000000"/>
          <w:sz w:val="22"/>
          <w:szCs w:val="22"/>
          <w:lang w:eastAsia="en-US"/>
        </w:rPr>
        <w:t>Use of Locum Pharmacists</w:t>
      </w:r>
    </w:p>
    <w:p w14:paraId="11DE62CA" w14:textId="77777777" w:rsidR="00F518F2" w:rsidRPr="00F518F2" w:rsidRDefault="00F518F2" w:rsidP="00F518F2">
      <w:pPr>
        <w:numPr>
          <w:ilvl w:val="1"/>
          <w:numId w:val="4"/>
        </w:numPr>
        <w:tabs>
          <w:tab w:val="left" w:pos="567"/>
          <w:tab w:val="left" w:pos="851"/>
        </w:tabs>
        <w:ind w:left="851" w:hanging="567"/>
        <w:contextualSpacing/>
        <w:jc w:val="both"/>
        <w:rPr>
          <w:rFonts w:ascii="Calibri" w:eastAsia="Calibri" w:hAnsi="Calibri" w:cs="Arial"/>
          <w:color w:val="000000"/>
          <w:sz w:val="22"/>
          <w:szCs w:val="22"/>
          <w:lang w:eastAsia="en-US"/>
        </w:rPr>
      </w:pPr>
      <w:r w:rsidRPr="00F518F2">
        <w:rPr>
          <w:rFonts w:ascii="Calibri" w:eastAsia="Calibri" w:hAnsi="Calibri" w:cs="Arial"/>
          <w:sz w:val="22"/>
          <w:szCs w:val="22"/>
          <w:lang w:eastAsia="en-US"/>
        </w:rPr>
        <w:t xml:space="preserve">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pharmacist. </w:t>
      </w:r>
    </w:p>
    <w:p w14:paraId="1B8098C8" w14:textId="77777777" w:rsidR="00F518F2" w:rsidRPr="00F518F2" w:rsidRDefault="00F518F2" w:rsidP="00F518F2">
      <w:pPr>
        <w:numPr>
          <w:ilvl w:val="1"/>
          <w:numId w:val="4"/>
        </w:numPr>
        <w:tabs>
          <w:tab w:val="left" w:pos="567"/>
          <w:tab w:val="left" w:pos="851"/>
        </w:tabs>
        <w:ind w:left="851" w:hanging="567"/>
        <w:contextualSpacing/>
        <w:jc w:val="both"/>
        <w:rPr>
          <w:rFonts w:ascii="Calibri" w:eastAsia="Calibri" w:hAnsi="Calibri" w:cs="Arial"/>
          <w:color w:val="000000"/>
          <w:sz w:val="22"/>
          <w:szCs w:val="22"/>
          <w:lang w:eastAsia="en-US"/>
        </w:rPr>
      </w:pPr>
      <w:r w:rsidRPr="00F518F2">
        <w:rPr>
          <w:rFonts w:ascii="Calibri" w:eastAsia="Calibri" w:hAnsi="Calibri" w:cs="Arial"/>
          <w:sz w:val="22"/>
          <w:szCs w:val="22"/>
          <w:lang w:eastAsia="en-US"/>
        </w:rPr>
        <w:t xml:space="preserve">Where possible, the pharmacy should ensure it is staffed by a regular pharmacist/s. Should the pharmacy be in a position where the pharmacy will be run on different locum pharmacists for more than a month, the Contract Manager must be informed. </w:t>
      </w:r>
    </w:p>
    <w:p w14:paraId="2F71E961" w14:textId="77777777" w:rsidR="00F518F2" w:rsidRPr="00F518F2" w:rsidRDefault="00F518F2" w:rsidP="00F518F2">
      <w:pPr>
        <w:numPr>
          <w:ilvl w:val="1"/>
          <w:numId w:val="4"/>
        </w:numPr>
        <w:tabs>
          <w:tab w:val="left" w:pos="567"/>
          <w:tab w:val="left" w:pos="851"/>
        </w:tabs>
        <w:ind w:left="851" w:hanging="567"/>
        <w:contextualSpacing/>
        <w:jc w:val="both"/>
        <w:rPr>
          <w:rFonts w:ascii="Calibri" w:eastAsia="Calibri" w:hAnsi="Calibri" w:cs="Arial"/>
          <w:color w:val="000000"/>
          <w:sz w:val="22"/>
          <w:szCs w:val="22"/>
          <w:lang w:eastAsia="en-US"/>
        </w:rPr>
      </w:pPr>
      <w:r w:rsidRPr="00F518F2">
        <w:rPr>
          <w:rFonts w:ascii="Calibri" w:eastAsia="Calibri" w:hAnsi="Calibri" w:cs="Arial"/>
          <w:sz w:val="22"/>
          <w:szCs w:val="22"/>
          <w:lang w:eastAsia="en-US"/>
        </w:rPr>
        <w:t xml:space="preserve">CGL has the right to withdraw the service from a pharmacy that is not staffed with regular pharmacists. Alternatively, CGL may impose additional conditions on the pharmacy in order for the pharmacy to remain providing the service. </w:t>
      </w:r>
    </w:p>
    <w:p w14:paraId="4012F4F9" w14:textId="77777777" w:rsidR="00F518F2" w:rsidRPr="00F518F2" w:rsidRDefault="00F518F2" w:rsidP="00F518F2">
      <w:pPr>
        <w:numPr>
          <w:ilvl w:val="1"/>
          <w:numId w:val="4"/>
        </w:numPr>
        <w:tabs>
          <w:tab w:val="left" w:pos="567"/>
          <w:tab w:val="left" w:pos="851"/>
        </w:tabs>
        <w:ind w:left="851" w:hanging="567"/>
        <w:contextualSpacing/>
        <w:jc w:val="both"/>
        <w:rPr>
          <w:rFonts w:ascii="Calibri" w:eastAsia="Calibri" w:hAnsi="Calibri" w:cs="Arial"/>
          <w:color w:val="000000"/>
          <w:sz w:val="22"/>
          <w:szCs w:val="22"/>
          <w:lang w:eastAsia="en-US"/>
        </w:rPr>
      </w:pPr>
      <w:r w:rsidRPr="00F518F2">
        <w:rPr>
          <w:rFonts w:ascii="Calibri" w:eastAsia="Calibri" w:hAnsi="Calibri" w:cs="Arial"/>
          <w:sz w:val="22"/>
          <w:szCs w:val="22"/>
          <w:lang w:eastAsia="en-US"/>
        </w:rPr>
        <w:t xml:space="preserve">The pharmacy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324CB9EB" w14:textId="77777777" w:rsidR="00F518F2" w:rsidRPr="00F518F2" w:rsidRDefault="00F518F2" w:rsidP="00F518F2">
      <w:pPr>
        <w:numPr>
          <w:ilvl w:val="1"/>
          <w:numId w:val="4"/>
        </w:numPr>
        <w:tabs>
          <w:tab w:val="left" w:pos="567"/>
          <w:tab w:val="left" w:pos="851"/>
        </w:tabs>
        <w:ind w:left="851" w:hanging="567"/>
        <w:contextualSpacing/>
        <w:jc w:val="both"/>
        <w:rPr>
          <w:rFonts w:ascii="Calibri" w:eastAsia="Calibri" w:hAnsi="Calibri" w:cs="Arial"/>
          <w:color w:val="000000"/>
          <w:sz w:val="22"/>
          <w:szCs w:val="22"/>
          <w:lang w:eastAsia="en-US"/>
        </w:rPr>
      </w:pPr>
      <w:r w:rsidRPr="00F518F2">
        <w:rPr>
          <w:rFonts w:ascii="Calibri" w:eastAsia="Calibri" w:hAnsi="Calibri" w:cs="Arial"/>
          <w:sz w:val="22"/>
          <w:szCs w:val="22"/>
          <w:lang w:eastAsia="en-US"/>
        </w:rPr>
        <w:t xml:space="preserve">The pharmacy will ensure that appropriate professional indemnity insurance is in place. </w:t>
      </w:r>
    </w:p>
    <w:p w14:paraId="44852E75" w14:textId="77777777" w:rsidR="00F518F2" w:rsidRPr="00F518F2" w:rsidRDefault="00F518F2" w:rsidP="00F518F2">
      <w:pPr>
        <w:numPr>
          <w:ilvl w:val="1"/>
          <w:numId w:val="4"/>
        </w:numPr>
        <w:tabs>
          <w:tab w:val="left" w:pos="567"/>
          <w:tab w:val="left" w:pos="851"/>
          <w:tab w:val="left" w:pos="1418"/>
        </w:tabs>
        <w:ind w:left="851" w:hanging="567"/>
        <w:contextualSpacing/>
        <w:jc w:val="both"/>
        <w:rPr>
          <w:rFonts w:ascii="Calibri" w:eastAsia="Calibri" w:hAnsi="Calibri" w:cs="Arial"/>
          <w:color w:val="000000"/>
          <w:sz w:val="22"/>
          <w:szCs w:val="22"/>
          <w:lang w:eastAsia="en-US"/>
        </w:rPr>
      </w:pPr>
      <w:r w:rsidRPr="00F518F2">
        <w:rPr>
          <w:rFonts w:ascii="Calibri" w:eastAsia="Calibri" w:hAnsi="Calibri" w:cs="Arial"/>
          <w:sz w:val="22"/>
          <w:szCs w:val="22"/>
          <w:lang w:eastAsia="en-US"/>
        </w:rPr>
        <w:t xml:space="preserve">It is a requirement for pharmacies signing up to this agreement to comply with all the requirements of the essential services of the NHS Community Pharmacy Contractual Framework. </w:t>
      </w:r>
    </w:p>
    <w:p w14:paraId="44542049" w14:textId="77777777" w:rsidR="00F518F2" w:rsidRPr="00F518F2" w:rsidRDefault="00F518F2" w:rsidP="00F518F2">
      <w:pPr>
        <w:tabs>
          <w:tab w:val="left" w:pos="851"/>
        </w:tabs>
        <w:autoSpaceDE w:val="0"/>
        <w:autoSpaceDN w:val="0"/>
        <w:adjustRightInd w:val="0"/>
        <w:ind w:left="851" w:hanging="425"/>
        <w:jc w:val="both"/>
        <w:rPr>
          <w:rFonts w:ascii="Arial" w:eastAsia="Calibri" w:hAnsi="Arial" w:cs="Arial"/>
          <w:color w:val="000000"/>
          <w:sz w:val="22"/>
          <w:szCs w:val="22"/>
          <w:lang w:eastAsia="en-US"/>
        </w:rPr>
      </w:pPr>
    </w:p>
    <w:p w14:paraId="6A676BEE" w14:textId="77777777" w:rsidR="00F518F2" w:rsidRPr="00F518F2" w:rsidRDefault="00F518F2" w:rsidP="00F518F2">
      <w:pPr>
        <w:numPr>
          <w:ilvl w:val="0"/>
          <w:numId w:val="4"/>
        </w:numPr>
        <w:tabs>
          <w:tab w:val="left" w:pos="851"/>
        </w:tabs>
        <w:autoSpaceDE w:val="0"/>
        <w:autoSpaceDN w:val="0"/>
        <w:adjustRightInd w:val="0"/>
        <w:ind w:left="851" w:hanging="425"/>
        <w:rPr>
          <w:rFonts w:ascii="Calibri" w:eastAsia="Calibri" w:hAnsi="Calibri" w:cs="Arial"/>
          <w:b/>
          <w:color w:val="000000"/>
          <w:sz w:val="22"/>
          <w:szCs w:val="22"/>
          <w:lang w:eastAsia="en-US"/>
        </w:rPr>
      </w:pPr>
      <w:r w:rsidRPr="00F518F2">
        <w:rPr>
          <w:rFonts w:ascii="Calibri" w:eastAsia="Calibri" w:hAnsi="Calibri" w:cs="Arial"/>
          <w:b/>
          <w:bCs/>
          <w:color w:val="000000"/>
          <w:sz w:val="22"/>
          <w:szCs w:val="22"/>
          <w:lang w:eastAsia="en-US"/>
        </w:rPr>
        <w:t>Payment arrangements</w:t>
      </w:r>
    </w:p>
    <w:p w14:paraId="1CA47A61" w14:textId="77777777" w:rsidR="00F518F2" w:rsidRPr="00F518F2" w:rsidRDefault="00F518F2" w:rsidP="00F518F2">
      <w:pPr>
        <w:tabs>
          <w:tab w:val="left" w:pos="851"/>
        </w:tabs>
        <w:autoSpaceDE w:val="0"/>
        <w:autoSpaceDN w:val="0"/>
        <w:adjustRightInd w:val="0"/>
        <w:ind w:left="851" w:hanging="425"/>
        <w:rPr>
          <w:rFonts w:ascii="Calibri" w:eastAsia="Calibri" w:hAnsi="Calibri" w:cs="Arial"/>
          <w:b/>
          <w:color w:val="000000"/>
          <w:sz w:val="22"/>
          <w:szCs w:val="22"/>
          <w:lang w:eastAsia="en-US"/>
        </w:rPr>
      </w:pPr>
    </w:p>
    <w:tbl>
      <w:tblPr>
        <w:tblStyle w:val="TableGrid"/>
        <w:tblW w:w="8613" w:type="dxa"/>
        <w:jc w:val="center"/>
        <w:tblLook w:val="04A0" w:firstRow="1" w:lastRow="0" w:firstColumn="1" w:lastColumn="0" w:noHBand="0" w:noVBand="1"/>
      </w:tblPr>
      <w:tblGrid>
        <w:gridCol w:w="5070"/>
        <w:gridCol w:w="3543"/>
      </w:tblGrid>
      <w:tr w:rsidR="00F518F2" w:rsidRPr="00F518F2" w14:paraId="3F3ED2A2" w14:textId="77777777" w:rsidTr="006C3A3E">
        <w:trPr>
          <w:trHeight w:val="322"/>
          <w:jc w:val="center"/>
        </w:trPr>
        <w:tc>
          <w:tcPr>
            <w:tcW w:w="5070" w:type="dxa"/>
          </w:tcPr>
          <w:p w14:paraId="6CF7AACF" w14:textId="77777777" w:rsidR="00F518F2" w:rsidRPr="00F518F2" w:rsidRDefault="00F518F2" w:rsidP="00F518F2">
            <w:pPr>
              <w:rPr>
                <w:rFonts w:ascii="Calibri" w:hAnsi="Calibri" w:cs="Arial"/>
                <w:b/>
                <w:color w:val="000000"/>
                <w:sz w:val="22"/>
                <w:szCs w:val="22"/>
              </w:rPr>
            </w:pPr>
            <w:r w:rsidRPr="00F518F2">
              <w:rPr>
                <w:rFonts w:ascii="Calibri" w:hAnsi="Calibri" w:cs="Arial"/>
                <w:b/>
                <w:color w:val="000000"/>
                <w:sz w:val="22"/>
                <w:szCs w:val="22"/>
              </w:rPr>
              <w:t>Service Provided</w:t>
            </w:r>
          </w:p>
        </w:tc>
        <w:tc>
          <w:tcPr>
            <w:tcW w:w="3543" w:type="dxa"/>
          </w:tcPr>
          <w:p w14:paraId="7460C3A7" w14:textId="77777777" w:rsidR="00F518F2" w:rsidRPr="00F518F2" w:rsidRDefault="00F518F2" w:rsidP="00F518F2">
            <w:pPr>
              <w:rPr>
                <w:rFonts w:ascii="Calibri" w:hAnsi="Calibri" w:cs="Arial"/>
                <w:b/>
                <w:color w:val="000000"/>
                <w:sz w:val="22"/>
                <w:szCs w:val="22"/>
              </w:rPr>
            </w:pPr>
            <w:r w:rsidRPr="00F518F2">
              <w:rPr>
                <w:rFonts w:ascii="Calibri" w:hAnsi="Calibri" w:cs="Arial"/>
                <w:b/>
                <w:color w:val="000000"/>
                <w:sz w:val="22"/>
                <w:szCs w:val="22"/>
              </w:rPr>
              <w:t>Fee</w:t>
            </w:r>
          </w:p>
        </w:tc>
      </w:tr>
      <w:tr w:rsidR="00F518F2" w:rsidRPr="00F518F2" w14:paraId="021A346F" w14:textId="77777777" w:rsidTr="006C3A3E">
        <w:trPr>
          <w:trHeight w:val="398"/>
          <w:jc w:val="center"/>
        </w:trPr>
        <w:tc>
          <w:tcPr>
            <w:tcW w:w="5070" w:type="dxa"/>
          </w:tcPr>
          <w:p w14:paraId="68235928" w14:textId="77777777" w:rsidR="00F518F2" w:rsidRPr="00F518F2" w:rsidRDefault="00F518F2" w:rsidP="00F518F2">
            <w:pPr>
              <w:rPr>
                <w:rFonts w:ascii="Calibri" w:hAnsi="Calibri" w:cs="Arial"/>
                <w:color w:val="000000"/>
                <w:sz w:val="22"/>
                <w:szCs w:val="22"/>
              </w:rPr>
            </w:pPr>
            <w:r w:rsidRPr="00F518F2">
              <w:rPr>
                <w:rFonts w:ascii="Calibri" w:hAnsi="Calibri" w:cs="Arial"/>
                <w:color w:val="000000"/>
                <w:sz w:val="22"/>
                <w:szCs w:val="22"/>
              </w:rPr>
              <w:t>Naloxone Supply</w:t>
            </w:r>
          </w:p>
        </w:tc>
        <w:tc>
          <w:tcPr>
            <w:tcW w:w="3543" w:type="dxa"/>
          </w:tcPr>
          <w:p w14:paraId="2F20383C" w14:textId="77777777" w:rsidR="00F518F2" w:rsidRPr="00F518F2" w:rsidRDefault="00F518F2" w:rsidP="00F518F2">
            <w:pPr>
              <w:rPr>
                <w:rFonts w:ascii="Calibri" w:hAnsi="Calibri" w:cs="Arial"/>
                <w:color w:val="000000"/>
                <w:sz w:val="22"/>
                <w:szCs w:val="22"/>
                <w:highlight w:val="yellow"/>
              </w:rPr>
            </w:pPr>
            <w:r w:rsidRPr="005663FD">
              <w:rPr>
                <w:rFonts w:ascii="Calibri" w:hAnsi="Calibri" w:cs="Arial"/>
                <w:color w:val="000000"/>
                <w:sz w:val="22"/>
                <w:szCs w:val="22"/>
              </w:rPr>
              <w:t>£10.00</w:t>
            </w:r>
          </w:p>
        </w:tc>
      </w:tr>
    </w:tbl>
    <w:p w14:paraId="425A499C" w14:textId="77777777" w:rsidR="00F518F2" w:rsidRDefault="00F518F2" w:rsidP="00F518F2"/>
    <w:tbl>
      <w:tblPr>
        <w:tblStyle w:val="TableGrid"/>
        <w:tblW w:w="8613" w:type="dxa"/>
        <w:jc w:val="center"/>
        <w:tblLook w:val="04A0" w:firstRow="1" w:lastRow="0" w:firstColumn="1" w:lastColumn="0" w:noHBand="0" w:noVBand="1"/>
      </w:tblPr>
      <w:tblGrid>
        <w:gridCol w:w="5070"/>
        <w:gridCol w:w="3543"/>
      </w:tblGrid>
      <w:tr w:rsidR="00F518F2" w:rsidRPr="00F518F2" w14:paraId="1A6817B0" w14:textId="77777777" w:rsidTr="006C3A3E">
        <w:trPr>
          <w:trHeight w:val="418"/>
          <w:jc w:val="center"/>
        </w:trPr>
        <w:tc>
          <w:tcPr>
            <w:tcW w:w="5070" w:type="dxa"/>
          </w:tcPr>
          <w:p w14:paraId="1CC6C3DD" w14:textId="77777777" w:rsidR="00F518F2" w:rsidRPr="00F518F2" w:rsidRDefault="00F518F2" w:rsidP="00F518F2">
            <w:pPr>
              <w:rPr>
                <w:rFonts w:ascii="Calibri" w:hAnsi="Calibri" w:cs="Arial"/>
                <w:color w:val="000000"/>
                <w:sz w:val="22"/>
                <w:szCs w:val="22"/>
              </w:rPr>
            </w:pPr>
            <w:r w:rsidRPr="00F518F2">
              <w:rPr>
                <w:rFonts w:ascii="Calibri" w:hAnsi="Calibri" w:cs="Arial"/>
                <w:color w:val="000000"/>
                <w:sz w:val="22"/>
                <w:szCs w:val="22"/>
              </w:rPr>
              <w:t>Prenoxad kit</w:t>
            </w:r>
          </w:p>
        </w:tc>
        <w:tc>
          <w:tcPr>
            <w:tcW w:w="3543" w:type="dxa"/>
          </w:tcPr>
          <w:p w14:paraId="1054A5C4" w14:textId="4A956DD6" w:rsidR="00F518F2" w:rsidRPr="00F518F2" w:rsidRDefault="005663FD" w:rsidP="00F518F2">
            <w:pPr>
              <w:rPr>
                <w:rFonts w:ascii="Calibri" w:hAnsi="Calibri" w:cs="Arial"/>
                <w:color w:val="000000"/>
                <w:sz w:val="22"/>
                <w:szCs w:val="22"/>
                <w:highlight w:val="yellow"/>
              </w:rPr>
            </w:pPr>
            <w:r w:rsidRPr="005663FD">
              <w:rPr>
                <w:rFonts w:ascii="Calibri" w:hAnsi="Calibri" w:cs="Arial"/>
                <w:color w:val="000000"/>
                <w:sz w:val="22"/>
                <w:szCs w:val="22"/>
              </w:rPr>
              <w:t>£18.00</w:t>
            </w:r>
          </w:p>
        </w:tc>
      </w:tr>
    </w:tbl>
    <w:p w14:paraId="2661795B" w14:textId="77777777" w:rsidR="00F518F2" w:rsidRPr="00F518F2" w:rsidRDefault="00F518F2" w:rsidP="00F518F2">
      <w:pPr>
        <w:tabs>
          <w:tab w:val="left" w:pos="851"/>
        </w:tabs>
        <w:ind w:left="851" w:hanging="425"/>
        <w:rPr>
          <w:rFonts w:ascii="Calibri" w:hAnsi="Calibri" w:cs="Arial"/>
          <w:color w:val="000000"/>
          <w:sz w:val="22"/>
          <w:szCs w:val="22"/>
        </w:rPr>
      </w:pPr>
    </w:p>
    <w:p w14:paraId="0479574D" w14:textId="77777777" w:rsidR="00F518F2" w:rsidRPr="00F518F2" w:rsidRDefault="00F518F2" w:rsidP="00F518F2">
      <w:pPr>
        <w:numPr>
          <w:ilvl w:val="1"/>
          <w:numId w:val="4"/>
        </w:numPr>
        <w:tabs>
          <w:tab w:val="left" w:pos="851"/>
        </w:tabs>
        <w:ind w:left="851" w:hanging="425"/>
        <w:contextualSpacing/>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Payments will be made monthly upon input of the data onto </w:t>
      </w:r>
      <w:r w:rsidRPr="005663FD">
        <w:rPr>
          <w:rFonts w:ascii="Calibri" w:eastAsia="Calibri" w:hAnsi="Calibri" w:cs="Arial"/>
          <w:color w:val="000000"/>
          <w:sz w:val="22"/>
          <w:szCs w:val="22"/>
          <w:lang w:eastAsia="en-US"/>
        </w:rPr>
        <w:t>PharmOutcomes.</w:t>
      </w:r>
      <w:r w:rsidRPr="00F518F2">
        <w:rPr>
          <w:rFonts w:ascii="Calibri" w:eastAsia="Calibri" w:hAnsi="Calibri" w:cs="Arial"/>
          <w:color w:val="000000"/>
          <w:sz w:val="22"/>
          <w:szCs w:val="22"/>
          <w:lang w:eastAsia="en-US"/>
        </w:rPr>
        <w:t xml:space="preserve"> Invoices will be generated automatically by </w:t>
      </w:r>
      <w:r w:rsidRPr="005663FD">
        <w:rPr>
          <w:rFonts w:ascii="Calibri" w:eastAsia="Calibri" w:hAnsi="Calibri" w:cs="Arial"/>
          <w:color w:val="000000"/>
          <w:sz w:val="22"/>
          <w:szCs w:val="22"/>
          <w:lang w:eastAsia="en-US"/>
        </w:rPr>
        <w:t>PharmOutcomes on the 5</w:t>
      </w:r>
      <w:r w:rsidRPr="005663FD">
        <w:rPr>
          <w:rFonts w:ascii="Calibri" w:eastAsia="Calibri" w:hAnsi="Calibri" w:cs="Arial"/>
          <w:color w:val="000000"/>
          <w:sz w:val="22"/>
          <w:szCs w:val="22"/>
          <w:vertAlign w:val="superscript"/>
          <w:lang w:eastAsia="en-US"/>
        </w:rPr>
        <w:t>th</w:t>
      </w:r>
      <w:r w:rsidRPr="005663FD">
        <w:rPr>
          <w:rFonts w:ascii="Calibri" w:eastAsia="Calibri" w:hAnsi="Calibri" w:cs="Arial"/>
          <w:color w:val="000000"/>
          <w:sz w:val="22"/>
          <w:szCs w:val="22"/>
          <w:lang w:eastAsia="en-US"/>
        </w:rPr>
        <w:t xml:space="preserve"> of the month.</w:t>
      </w:r>
      <w:r w:rsidRPr="00F518F2">
        <w:rPr>
          <w:rFonts w:ascii="Calibri" w:eastAsia="Calibri" w:hAnsi="Calibri" w:cs="Arial"/>
          <w:color w:val="000000"/>
          <w:sz w:val="22"/>
          <w:szCs w:val="22"/>
          <w:lang w:eastAsia="en-US"/>
        </w:rPr>
        <w:t xml:space="preserve"> The service contract and financial details will need to be completed and returned before any payments will be made. </w:t>
      </w:r>
    </w:p>
    <w:p w14:paraId="3E16E423" w14:textId="77777777" w:rsidR="00F518F2" w:rsidRPr="00F518F2" w:rsidRDefault="00F518F2" w:rsidP="00F518F2">
      <w:pPr>
        <w:numPr>
          <w:ilvl w:val="1"/>
          <w:numId w:val="4"/>
        </w:numPr>
        <w:tabs>
          <w:tab w:val="left" w:pos="851"/>
        </w:tabs>
        <w:ind w:left="851" w:hanging="425"/>
        <w:contextualSpacing/>
        <w:jc w:val="both"/>
        <w:rPr>
          <w:rFonts w:ascii="Calibri" w:eastAsia="Calibri" w:hAnsi="Calibri" w:cs="Arial"/>
          <w:color w:val="000000"/>
          <w:sz w:val="22"/>
          <w:szCs w:val="22"/>
          <w:lang w:eastAsia="en-US"/>
        </w:rPr>
      </w:pPr>
      <w:r w:rsidRPr="00F518F2">
        <w:rPr>
          <w:rFonts w:ascii="Calibri" w:eastAsia="Calibri" w:hAnsi="Calibri" w:cs="Arial"/>
          <w:sz w:val="22"/>
          <w:szCs w:val="22"/>
          <w:lang w:eastAsia="en-US"/>
        </w:rPr>
        <w:t xml:space="preserve">Fees will be paid on the basis of submitted claims into a bank account specified by the pharmacy. </w:t>
      </w:r>
    </w:p>
    <w:p w14:paraId="0F3AF147" w14:textId="77777777" w:rsidR="00F518F2" w:rsidRPr="00F518F2" w:rsidRDefault="00F518F2" w:rsidP="00F518F2">
      <w:pPr>
        <w:numPr>
          <w:ilvl w:val="1"/>
          <w:numId w:val="4"/>
        </w:numPr>
        <w:tabs>
          <w:tab w:val="left" w:pos="851"/>
        </w:tabs>
        <w:ind w:left="851" w:hanging="425"/>
        <w:contextualSpacing/>
        <w:jc w:val="both"/>
        <w:rPr>
          <w:rFonts w:ascii="Calibri" w:eastAsia="Calibri" w:hAnsi="Calibri" w:cs="Arial"/>
          <w:color w:val="000000"/>
          <w:sz w:val="22"/>
          <w:szCs w:val="22"/>
          <w:lang w:eastAsia="en-US"/>
        </w:rPr>
      </w:pPr>
      <w:r w:rsidRPr="00F518F2">
        <w:rPr>
          <w:rFonts w:ascii="Calibri" w:eastAsia="Calibri" w:hAnsi="Calibri" w:cs="Arial"/>
          <w:sz w:val="22"/>
          <w:szCs w:val="22"/>
          <w:lang w:eastAsia="en-US"/>
        </w:rPr>
        <w:t xml:space="preserve">The pharmacy is responsible for entering accurate claims data on the correct website </w:t>
      </w:r>
    </w:p>
    <w:p w14:paraId="6346ED1C" w14:textId="77777777" w:rsidR="00F518F2" w:rsidRPr="00F518F2" w:rsidRDefault="00F518F2" w:rsidP="00F518F2">
      <w:pPr>
        <w:tabs>
          <w:tab w:val="left" w:pos="851"/>
        </w:tabs>
        <w:jc w:val="both"/>
        <w:rPr>
          <w:rFonts w:ascii="Calibri" w:hAnsi="Calibri"/>
          <w:color w:val="000000"/>
          <w:sz w:val="22"/>
          <w:szCs w:val="22"/>
        </w:rPr>
      </w:pPr>
    </w:p>
    <w:p w14:paraId="33032D7B" w14:textId="77777777" w:rsidR="00F518F2" w:rsidRPr="00F518F2" w:rsidRDefault="00F518F2" w:rsidP="00F518F2">
      <w:pPr>
        <w:numPr>
          <w:ilvl w:val="0"/>
          <w:numId w:val="4"/>
        </w:numPr>
        <w:tabs>
          <w:tab w:val="left" w:pos="851"/>
        </w:tabs>
        <w:ind w:left="851" w:hanging="425"/>
        <w:contextualSpacing/>
        <w:jc w:val="both"/>
        <w:rPr>
          <w:rFonts w:ascii="Calibri" w:eastAsia="Calibri" w:hAnsi="Calibri" w:cs="Arial"/>
          <w:b/>
          <w:color w:val="000000"/>
          <w:sz w:val="22"/>
          <w:szCs w:val="22"/>
          <w:lang w:eastAsia="en-US"/>
        </w:rPr>
      </w:pPr>
      <w:r w:rsidRPr="00F518F2">
        <w:rPr>
          <w:rFonts w:ascii="Calibri" w:eastAsia="Calibri" w:hAnsi="Calibri" w:cs="Arial"/>
          <w:b/>
          <w:color w:val="000000"/>
          <w:sz w:val="22"/>
          <w:szCs w:val="22"/>
          <w:lang w:eastAsia="en-US"/>
        </w:rPr>
        <w:t>Audit</w:t>
      </w:r>
    </w:p>
    <w:p w14:paraId="1BF48726" w14:textId="77777777" w:rsidR="00F518F2" w:rsidRPr="00F518F2" w:rsidRDefault="00F518F2" w:rsidP="00F518F2">
      <w:pPr>
        <w:numPr>
          <w:ilvl w:val="1"/>
          <w:numId w:val="4"/>
        </w:numPr>
        <w:tabs>
          <w:tab w:val="left" w:pos="851"/>
        </w:tabs>
        <w:ind w:left="851" w:hanging="425"/>
        <w:contextualSpacing/>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The pharmacy will participate in audits of this service provision organised by the Contract Manager, as and when required, and deliver identified action points reported on the audit within the agreed timescale.</w:t>
      </w:r>
    </w:p>
    <w:p w14:paraId="0EF190E1" w14:textId="77777777" w:rsidR="00F518F2" w:rsidRDefault="00F518F2" w:rsidP="00F518F2">
      <w:pPr>
        <w:numPr>
          <w:ilvl w:val="1"/>
          <w:numId w:val="4"/>
        </w:numPr>
        <w:tabs>
          <w:tab w:val="left" w:pos="851"/>
        </w:tabs>
        <w:ind w:left="851" w:hanging="425"/>
        <w:contextualSpacing/>
        <w:jc w:val="both"/>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The Contract Manager may employ mystery shoppers as part of this audit. </w:t>
      </w:r>
    </w:p>
    <w:p w14:paraId="644FB392"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60A8CBD8"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6A0F536"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7EBE6FE"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00977F7"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64C0278"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D0770DD"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31819BC3"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54415AA2"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6A3EEE0A"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B3ED2C6"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428A0F1"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5B2FB12"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5E5699E2"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3B5A63B8"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15B063E9"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AF5A1DC"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C4F41F3"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7A1D6A0"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16B39FAE"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4018AE4"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A39F48A"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C673650"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E9B6F49"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C08FD49"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FE9DB71"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9947D0E"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608E576D"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FBCEC87"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1DCAE185"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B3A6311"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59F73C0C"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CC76D06"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9AE8920"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7CF538A"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37C4907A"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AE76CC5"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6B4469E0"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3A9EABF0"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436EFE0"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A9D4E78"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FD85996"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9F1C368"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3AE2469F"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15BC1370"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6B4262B6"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6CD1D4B4" w14:textId="77777777" w:rsidR="00F518F2" w:rsidRPr="00F518F2" w:rsidRDefault="00F518F2" w:rsidP="00F518F2">
      <w:pPr>
        <w:spacing w:after="200" w:line="276" w:lineRule="auto"/>
        <w:rPr>
          <w:rFonts w:ascii="Calibri" w:hAnsi="Calibri" w:cs="Arial"/>
          <w:b/>
          <w:color w:val="000000"/>
          <w:u w:val="single"/>
        </w:rPr>
      </w:pPr>
      <w:r w:rsidRPr="00F518F2">
        <w:rPr>
          <w:rFonts w:ascii="Calibri" w:hAnsi="Calibri" w:cs="Arial"/>
          <w:b/>
          <w:color w:val="000000"/>
          <w:u w:val="single"/>
        </w:rPr>
        <w:lastRenderedPageBreak/>
        <w:t>Appendix 1: Service user training</w:t>
      </w:r>
    </w:p>
    <w:p w14:paraId="48D9EF82"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Service users must be competently trained in order to be provided with take home naloxone. As a minimum, training sessions must cover the following topics: </w:t>
      </w:r>
    </w:p>
    <w:p w14:paraId="6BC61A47"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p>
    <w:p w14:paraId="29EAFDA5" w14:textId="77777777" w:rsidR="00F518F2" w:rsidRPr="00F518F2" w:rsidRDefault="00F518F2" w:rsidP="00F518F2">
      <w:pPr>
        <w:autoSpaceDE w:val="0"/>
        <w:autoSpaceDN w:val="0"/>
        <w:adjustRightInd w:val="0"/>
        <w:rPr>
          <w:rFonts w:ascii="Calibri" w:eastAsia="Calibri" w:hAnsi="Calibri" w:cs="Arial"/>
          <w:b/>
          <w:bCs/>
          <w:color w:val="000000"/>
          <w:sz w:val="22"/>
          <w:szCs w:val="22"/>
          <w:u w:val="single"/>
          <w:lang w:eastAsia="en-US"/>
        </w:rPr>
      </w:pPr>
      <w:r w:rsidRPr="00F518F2">
        <w:rPr>
          <w:rFonts w:ascii="Calibri" w:eastAsia="Calibri" w:hAnsi="Calibri" w:cs="Arial"/>
          <w:b/>
          <w:bCs/>
          <w:color w:val="000000"/>
          <w:sz w:val="22"/>
          <w:szCs w:val="22"/>
          <w:u w:val="single"/>
          <w:lang w:eastAsia="en-US"/>
        </w:rPr>
        <w:t xml:space="preserve">Overview of the Main Risk Factors for Drug Overdose </w:t>
      </w:r>
    </w:p>
    <w:p w14:paraId="3711737D"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p>
    <w:p w14:paraId="3388665E" w14:textId="77777777" w:rsidR="00F518F2" w:rsidRPr="00F518F2" w:rsidRDefault="00F518F2" w:rsidP="00F518F2">
      <w:pPr>
        <w:autoSpaceDE w:val="0"/>
        <w:autoSpaceDN w:val="0"/>
        <w:adjustRightInd w:val="0"/>
        <w:spacing w:after="73"/>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 Main risk ‘groups’, i.e. people leaving prison, detoxification, rehabilitation, having recently stopped the use of naltrexone or with low tolerance </w:t>
      </w:r>
    </w:p>
    <w:p w14:paraId="12CBE377" w14:textId="77777777" w:rsidR="00F518F2" w:rsidRPr="00F518F2" w:rsidRDefault="00F518F2" w:rsidP="00F518F2">
      <w:pPr>
        <w:autoSpaceDE w:val="0"/>
        <w:autoSpaceDN w:val="0"/>
        <w:adjustRightInd w:val="0"/>
        <w:spacing w:after="73"/>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 Injecting drugs </w:t>
      </w:r>
    </w:p>
    <w:p w14:paraId="32E2125D" w14:textId="77777777" w:rsidR="00F518F2" w:rsidRPr="00F518F2" w:rsidRDefault="00F518F2" w:rsidP="00F518F2">
      <w:pPr>
        <w:autoSpaceDE w:val="0"/>
        <w:autoSpaceDN w:val="0"/>
        <w:adjustRightInd w:val="0"/>
        <w:spacing w:after="73"/>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 Longer history of injecting </w:t>
      </w:r>
    </w:p>
    <w:p w14:paraId="25E7543A"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 Poly-drug use. Risks associated with using combinations of depressant drugs, e.g. mixing heroin with other sedative drugs or mixing with alcohol </w:t>
      </w:r>
    </w:p>
    <w:p w14:paraId="3696F1C3" w14:textId="77777777" w:rsidR="00F518F2" w:rsidRPr="00F518F2" w:rsidRDefault="00F518F2" w:rsidP="00F518F2">
      <w:pPr>
        <w:autoSpaceDE w:val="0"/>
        <w:autoSpaceDN w:val="0"/>
        <w:adjustRightInd w:val="0"/>
        <w:rPr>
          <w:rFonts w:ascii="Calibri" w:eastAsia="Calibri" w:hAnsi="Calibri" w:cs="Arial"/>
          <w:color w:val="000000"/>
          <w:sz w:val="22"/>
          <w:szCs w:val="22"/>
          <w:u w:val="single"/>
          <w:lang w:eastAsia="en-US"/>
        </w:rPr>
      </w:pPr>
    </w:p>
    <w:p w14:paraId="57C5A49F" w14:textId="77777777" w:rsidR="00F518F2" w:rsidRPr="00F518F2" w:rsidRDefault="00F518F2" w:rsidP="00F518F2">
      <w:pPr>
        <w:autoSpaceDE w:val="0"/>
        <w:autoSpaceDN w:val="0"/>
        <w:adjustRightInd w:val="0"/>
        <w:rPr>
          <w:rFonts w:ascii="Calibri" w:eastAsia="Calibri" w:hAnsi="Calibri" w:cs="Arial"/>
          <w:b/>
          <w:bCs/>
          <w:color w:val="000000"/>
          <w:sz w:val="22"/>
          <w:szCs w:val="22"/>
          <w:u w:val="single"/>
          <w:lang w:eastAsia="en-US"/>
        </w:rPr>
      </w:pPr>
      <w:r w:rsidRPr="00F518F2">
        <w:rPr>
          <w:rFonts w:ascii="Calibri" w:eastAsia="Calibri" w:hAnsi="Calibri" w:cs="Arial"/>
          <w:b/>
          <w:bCs/>
          <w:color w:val="000000"/>
          <w:sz w:val="22"/>
          <w:szCs w:val="22"/>
          <w:u w:val="single"/>
          <w:lang w:eastAsia="en-US"/>
        </w:rPr>
        <w:t xml:space="preserve">How to Recognise when Someone has Overdosed </w:t>
      </w:r>
    </w:p>
    <w:p w14:paraId="54495F59"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p>
    <w:p w14:paraId="1DDBAF47" w14:textId="77777777" w:rsidR="00F518F2" w:rsidRPr="00F518F2" w:rsidRDefault="00F518F2" w:rsidP="00F518F2">
      <w:pPr>
        <w:autoSpaceDE w:val="0"/>
        <w:autoSpaceDN w:val="0"/>
        <w:adjustRightInd w:val="0"/>
        <w:spacing w:after="69"/>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 Deep snoring/‘gurgling’ noises </w:t>
      </w:r>
    </w:p>
    <w:p w14:paraId="0FDFF762" w14:textId="77777777" w:rsidR="00F518F2" w:rsidRPr="00F518F2" w:rsidRDefault="00F518F2" w:rsidP="00F518F2">
      <w:pPr>
        <w:autoSpaceDE w:val="0"/>
        <w:autoSpaceDN w:val="0"/>
        <w:adjustRightInd w:val="0"/>
        <w:spacing w:after="69"/>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 Not able to wake, not responsive to shouting and shoulder shake </w:t>
      </w:r>
    </w:p>
    <w:p w14:paraId="1E22341C" w14:textId="77777777" w:rsidR="00F518F2" w:rsidRPr="00F518F2" w:rsidRDefault="00F518F2" w:rsidP="00F518F2">
      <w:pPr>
        <w:autoSpaceDE w:val="0"/>
        <w:autoSpaceDN w:val="0"/>
        <w:adjustRightInd w:val="0"/>
        <w:spacing w:after="69"/>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 Turning blue </w:t>
      </w:r>
    </w:p>
    <w:p w14:paraId="2135D0EB"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 Not breathing </w:t>
      </w:r>
    </w:p>
    <w:p w14:paraId="289C8A6F"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p>
    <w:p w14:paraId="18778D9B"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r w:rsidRPr="00F518F2">
        <w:rPr>
          <w:rFonts w:ascii="Calibri" w:eastAsia="Calibri" w:hAnsi="Calibri" w:cs="Arial"/>
          <w:b/>
          <w:bCs/>
          <w:color w:val="000000"/>
          <w:sz w:val="22"/>
          <w:szCs w:val="22"/>
          <w:lang w:eastAsia="en-US"/>
        </w:rPr>
        <w:t xml:space="preserve">PLEASE NOTE: </w:t>
      </w:r>
      <w:r w:rsidRPr="00F518F2">
        <w:rPr>
          <w:rFonts w:ascii="Calibri" w:eastAsia="Calibri" w:hAnsi="Calibri" w:cs="Arial"/>
          <w:color w:val="000000"/>
          <w:sz w:val="22"/>
          <w:szCs w:val="22"/>
          <w:lang w:eastAsia="en-US"/>
        </w:rPr>
        <w:t xml:space="preserve">Ensure that the service user is aware that Naloxone should </w:t>
      </w:r>
      <w:r w:rsidRPr="00F518F2">
        <w:rPr>
          <w:rFonts w:ascii="Calibri" w:eastAsia="Calibri" w:hAnsi="Calibri" w:cs="Arial"/>
          <w:b/>
          <w:bCs/>
          <w:color w:val="000000"/>
          <w:sz w:val="22"/>
          <w:szCs w:val="22"/>
          <w:lang w:eastAsia="en-US"/>
        </w:rPr>
        <w:t xml:space="preserve">never </w:t>
      </w:r>
      <w:r w:rsidRPr="00F518F2">
        <w:rPr>
          <w:rFonts w:ascii="Calibri" w:eastAsia="Calibri" w:hAnsi="Calibri" w:cs="Arial"/>
          <w:color w:val="000000"/>
          <w:sz w:val="22"/>
          <w:szCs w:val="22"/>
          <w:lang w:eastAsia="en-US"/>
        </w:rPr>
        <w:t xml:space="preserve">be considered as a safety net to take extra risks. </w:t>
      </w:r>
    </w:p>
    <w:p w14:paraId="3D803F83"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p>
    <w:p w14:paraId="7C115403" w14:textId="77777777" w:rsidR="00F518F2" w:rsidRPr="00F518F2" w:rsidRDefault="00F518F2" w:rsidP="00F518F2">
      <w:pPr>
        <w:autoSpaceDE w:val="0"/>
        <w:autoSpaceDN w:val="0"/>
        <w:adjustRightInd w:val="0"/>
        <w:rPr>
          <w:rFonts w:ascii="Calibri" w:eastAsia="Calibri" w:hAnsi="Calibri" w:cs="Arial"/>
          <w:b/>
          <w:bCs/>
          <w:color w:val="000000"/>
          <w:sz w:val="22"/>
          <w:szCs w:val="22"/>
          <w:u w:val="single"/>
          <w:lang w:eastAsia="en-US"/>
        </w:rPr>
      </w:pPr>
      <w:r w:rsidRPr="00F518F2">
        <w:rPr>
          <w:rFonts w:ascii="Calibri" w:eastAsia="Calibri" w:hAnsi="Calibri" w:cs="Arial"/>
          <w:b/>
          <w:bCs/>
          <w:color w:val="000000"/>
          <w:sz w:val="22"/>
          <w:szCs w:val="22"/>
          <w:u w:val="single"/>
          <w:lang w:eastAsia="en-US"/>
        </w:rPr>
        <w:t xml:space="preserve">What is Naloxone? </w:t>
      </w:r>
    </w:p>
    <w:p w14:paraId="3FD0E59C" w14:textId="77777777" w:rsidR="00F518F2" w:rsidRPr="00F518F2" w:rsidRDefault="00F518F2" w:rsidP="00F518F2">
      <w:pPr>
        <w:autoSpaceDE w:val="0"/>
        <w:autoSpaceDN w:val="0"/>
        <w:adjustRightInd w:val="0"/>
        <w:rPr>
          <w:rFonts w:ascii="Calibri" w:eastAsia="Calibri" w:hAnsi="Calibri" w:cs="Arial"/>
          <w:color w:val="000000"/>
          <w:sz w:val="22"/>
          <w:szCs w:val="22"/>
          <w:u w:val="single"/>
          <w:lang w:eastAsia="en-US"/>
        </w:rPr>
      </w:pPr>
    </w:p>
    <w:p w14:paraId="4C056883"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An opioid antagonist – It </w:t>
      </w:r>
      <w:r w:rsidRPr="00F518F2">
        <w:rPr>
          <w:rFonts w:ascii="Calibri" w:eastAsia="Calibri" w:hAnsi="Calibri" w:cs="Arial"/>
          <w:b/>
          <w:bCs/>
          <w:color w:val="000000"/>
          <w:sz w:val="22"/>
          <w:szCs w:val="22"/>
          <w:lang w:eastAsia="en-US"/>
        </w:rPr>
        <w:t xml:space="preserve">temporarily </w:t>
      </w:r>
      <w:r w:rsidRPr="00F518F2">
        <w:rPr>
          <w:rFonts w:ascii="Calibri" w:eastAsia="Calibri" w:hAnsi="Calibri" w:cs="Arial"/>
          <w:color w:val="000000"/>
          <w:sz w:val="22"/>
          <w:szCs w:val="22"/>
          <w:lang w:eastAsia="en-US"/>
        </w:rPr>
        <w:t xml:space="preserve">reverses the effects of opioids. Naloxone does </w:t>
      </w:r>
      <w:r w:rsidRPr="00F518F2">
        <w:rPr>
          <w:rFonts w:ascii="Calibri" w:eastAsia="Calibri" w:hAnsi="Calibri" w:cs="Arial"/>
          <w:b/>
          <w:bCs/>
          <w:color w:val="000000"/>
          <w:sz w:val="22"/>
          <w:szCs w:val="22"/>
          <w:lang w:eastAsia="en-US"/>
        </w:rPr>
        <w:t xml:space="preserve">not </w:t>
      </w:r>
      <w:r w:rsidRPr="00F518F2">
        <w:rPr>
          <w:rFonts w:ascii="Calibri" w:eastAsia="Calibri" w:hAnsi="Calibri" w:cs="Arial"/>
          <w:color w:val="000000"/>
          <w:sz w:val="22"/>
          <w:szCs w:val="22"/>
          <w:lang w:eastAsia="en-US"/>
        </w:rPr>
        <w:t xml:space="preserve">reverse overdoses of non-opioid drugs. </w:t>
      </w:r>
    </w:p>
    <w:p w14:paraId="06875770"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p>
    <w:p w14:paraId="1132221B" w14:textId="77777777" w:rsidR="00F518F2" w:rsidRPr="00F518F2" w:rsidRDefault="00F518F2" w:rsidP="00F518F2">
      <w:pPr>
        <w:autoSpaceDE w:val="0"/>
        <w:autoSpaceDN w:val="0"/>
        <w:adjustRightInd w:val="0"/>
        <w:rPr>
          <w:rFonts w:ascii="Calibri" w:eastAsia="Calibri" w:hAnsi="Calibri" w:cs="Arial"/>
          <w:b/>
          <w:bCs/>
          <w:color w:val="000000"/>
          <w:sz w:val="22"/>
          <w:szCs w:val="22"/>
          <w:u w:val="single"/>
          <w:lang w:eastAsia="en-US"/>
        </w:rPr>
      </w:pPr>
      <w:r w:rsidRPr="00F518F2">
        <w:rPr>
          <w:rFonts w:ascii="Calibri" w:eastAsia="Calibri" w:hAnsi="Calibri" w:cs="Arial"/>
          <w:b/>
          <w:bCs/>
          <w:color w:val="000000"/>
          <w:sz w:val="22"/>
          <w:szCs w:val="22"/>
          <w:u w:val="single"/>
          <w:lang w:eastAsia="en-US"/>
        </w:rPr>
        <w:t xml:space="preserve">How Does a Patient Respond to Naloxone? </w:t>
      </w:r>
    </w:p>
    <w:p w14:paraId="4B53250C" w14:textId="77777777" w:rsidR="00F518F2" w:rsidRPr="00F518F2" w:rsidRDefault="00F518F2" w:rsidP="00F518F2">
      <w:pPr>
        <w:autoSpaceDE w:val="0"/>
        <w:autoSpaceDN w:val="0"/>
        <w:adjustRightInd w:val="0"/>
        <w:rPr>
          <w:rFonts w:ascii="Calibri" w:eastAsia="Calibri" w:hAnsi="Calibri" w:cs="Arial"/>
          <w:color w:val="000000"/>
          <w:sz w:val="22"/>
          <w:szCs w:val="22"/>
          <w:u w:val="single"/>
          <w:lang w:eastAsia="en-US"/>
        </w:rPr>
      </w:pPr>
    </w:p>
    <w:p w14:paraId="4FC122E3" w14:textId="77777777" w:rsidR="00F518F2" w:rsidRPr="00F518F2" w:rsidRDefault="00F518F2" w:rsidP="00F518F2">
      <w:pPr>
        <w:autoSpaceDE w:val="0"/>
        <w:autoSpaceDN w:val="0"/>
        <w:adjustRightInd w:val="0"/>
        <w:spacing w:after="240"/>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Duration and type of effect from Naloxone depends on: </w:t>
      </w:r>
    </w:p>
    <w:p w14:paraId="3F643D06" w14:textId="77777777" w:rsidR="00F518F2" w:rsidRPr="00F518F2" w:rsidRDefault="00F518F2" w:rsidP="00F518F2">
      <w:pPr>
        <w:autoSpaceDE w:val="0"/>
        <w:autoSpaceDN w:val="0"/>
        <w:adjustRightInd w:val="0"/>
        <w:spacing w:after="69"/>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 Which opioid was used </w:t>
      </w:r>
    </w:p>
    <w:p w14:paraId="0385F1DD" w14:textId="77777777" w:rsidR="00F518F2" w:rsidRPr="00F518F2" w:rsidRDefault="00F518F2" w:rsidP="00F518F2">
      <w:pPr>
        <w:autoSpaceDE w:val="0"/>
        <w:autoSpaceDN w:val="0"/>
        <w:adjustRightInd w:val="0"/>
        <w:spacing w:after="69"/>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 How much opioid was used e.g. methadone versus heroin </w:t>
      </w:r>
    </w:p>
    <w:p w14:paraId="449C673A" w14:textId="77777777" w:rsidR="00F518F2" w:rsidRPr="00F518F2" w:rsidRDefault="00F518F2" w:rsidP="00F518F2">
      <w:pPr>
        <w:autoSpaceDE w:val="0"/>
        <w:autoSpaceDN w:val="0"/>
        <w:adjustRightInd w:val="0"/>
        <w:spacing w:after="69"/>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 By what means it was taken, i.e. oral, IV </w:t>
      </w:r>
    </w:p>
    <w:p w14:paraId="3F3101E6"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 Any other drugs or alcohol taken </w:t>
      </w:r>
    </w:p>
    <w:p w14:paraId="5622A8A0"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p>
    <w:p w14:paraId="0AABD453"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If someone has taken an opioid overdose, Naloxone will </w:t>
      </w:r>
      <w:r w:rsidRPr="00F518F2">
        <w:rPr>
          <w:rFonts w:ascii="Calibri" w:eastAsia="Calibri" w:hAnsi="Calibri" w:cs="Arial"/>
          <w:b/>
          <w:bCs/>
          <w:color w:val="000000"/>
          <w:sz w:val="22"/>
          <w:szCs w:val="22"/>
          <w:lang w:eastAsia="en-US"/>
        </w:rPr>
        <w:t>buy precious time</w:t>
      </w:r>
      <w:r w:rsidRPr="00F518F2">
        <w:rPr>
          <w:rFonts w:ascii="Calibri" w:eastAsia="Calibri" w:hAnsi="Calibri" w:cs="Arial"/>
          <w:color w:val="000000"/>
          <w:sz w:val="22"/>
          <w:szCs w:val="22"/>
          <w:lang w:eastAsia="en-US"/>
        </w:rPr>
        <w:t xml:space="preserve">. The individual still needs to go to hospital. Please dial 999 for an ambulance </w:t>
      </w:r>
    </w:p>
    <w:p w14:paraId="7CFD3197" w14:textId="77777777" w:rsidR="00F518F2" w:rsidRPr="00F518F2" w:rsidRDefault="00F518F2" w:rsidP="00F518F2">
      <w:pPr>
        <w:autoSpaceDE w:val="0"/>
        <w:autoSpaceDN w:val="0"/>
        <w:adjustRightInd w:val="0"/>
        <w:rPr>
          <w:rFonts w:ascii="Calibri" w:eastAsia="Calibri" w:hAnsi="Calibri" w:cs="Arial"/>
          <w:color w:val="000000"/>
          <w:sz w:val="22"/>
          <w:szCs w:val="22"/>
          <w:u w:val="single"/>
          <w:lang w:eastAsia="en-US"/>
        </w:rPr>
      </w:pPr>
    </w:p>
    <w:p w14:paraId="18646BF6" w14:textId="77777777" w:rsidR="00F518F2" w:rsidRPr="00F518F2" w:rsidRDefault="00F518F2" w:rsidP="00F518F2">
      <w:pPr>
        <w:autoSpaceDE w:val="0"/>
        <w:autoSpaceDN w:val="0"/>
        <w:adjustRightInd w:val="0"/>
        <w:rPr>
          <w:rFonts w:ascii="Calibri" w:eastAsia="Calibri" w:hAnsi="Calibri" w:cs="Arial"/>
          <w:b/>
          <w:bCs/>
          <w:color w:val="000000"/>
          <w:sz w:val="22"/>
          <w:szCs w:val="22"/>
          <w:u w:val="single"/>
          <w:lang w:eastAsia="en-US"/>
        </w:rPr>
      </w:pPr>
      <w:r w:rsidRPr="00F518F2">
        <w:rPr>
          <w:rFonts w:ascii="Calibri" w:eastAsia="Calibri" w:hAnsi="Calibri" w:cs="Arial"/>
          <w:b/>
          <w:bCs/>
          <w:color w:val="000000"/>
          <w:sz w:val="22"/>
          <w:szCs w:val="22"/>
          <w:u w:val="single"/>
          <w:lang w:eastAsia="en-US"/>
        </w:rPr>
        <w:t xml:space="preserve">Where Should Naloxone be Kept? </w:t>
      </w:r>
    </w:p>
    <w:p w14:paraId="5F8E8AD1"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p>
    <w:p w14:paraId="7A705494" w14:textId="77777777" w:rsidR="00F518F2" w:rsidRPr="00F518F2" w:rsidRDefault="00F518F2" w:rsidP="00F518F2">
      <w:pPr>
        <w:autoSpaceDE w:val="0"/>
        <w:autoSpaceDN w:val="0"/>
        <w:adjustRightInd w:val="0"/>
        <w:spacing w:after="72"/>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 Carried by the individual on their person </w:t>
      </w:r>
    </w:p>
    <w:p w14:paraId="4269BE1B"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r w:rsidRPr="00F518F2">
        <w:rPr>
          <w:rFonts w:ascii="Calibri" w:eastAsia="Calibri" w:hAnsi="Calibri" w:cs="Arial"/>
          <w:color w:val="000000"/>
          <w:sz w:val="22"/>
          <w:szCs w:val="22"/>
          <w:lang w:eastAsia="en-US"/>
        </w:rPr>
        <w:t xml:space="preserve"> A specific place at home or the place where drugs are used. Service users should also let others know where it is kept </w:t>
      </w:r>
    </w:p>
    <w:p w14:paraId="6DAEF3E3"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p>
    <w:p w14:paraId="6BCF42C0" w14:textId="77777777" w:rsidR="00F518F2" w:rsidRPr="00F518F2" w:rsidRDefault="00F518F2" w:rsidP="00F518F2">
      <w:pPr>
        <w:autoSpaceDE w:val="0"/>
        <w:autoSpaceDN w:val="0"/>
        <w:adjustRightInd w:val="0"/>
        <w:rPr>
          <w:rFonts w:ascii="Calibri" w:eastAsia="Calibri" w:hAnsi="Calibri" w:cs="Arial"/>
          <w:b/>
          <w:bCs/>
          <w:color w:val="000000"/>
          <w:sz w:val="22"/>
          <w:szCs w:val="22"/>
          <w:u w:val="single"/>
          <w:lang w:eastAsia="en-US"/>
        </w:rPr>
      </w:pPr>
      <w:r w:rsidRPr="00F518F2">
        <w:rPr>
          <w:rFonts w:ascii="Calibri" w:eastAsia="Calibri" w:hAnsi="Calibri" w:cs="Arial"/>
          <w:b/>
          <w:bCs/>
          <w:color w:val="000000"/>
          <w:sz w:val="22"/>
          <w:szCs w:val="22"/>
          <w:u w:val="single"/>
          <w:lang w:eastAsia="en-US"/>
        </w:rPr>
        <w:t xml:space="preserve">What About Safety? </w:t>
      </w:r>
    </w:p>
    <w:p w14:paraId="0940A030" w14:textId="77777777" w:rsidR="00F518F2" w:rsidRPr="00F518F2" w:rsidRDefault="00F518F2" w:rsidP="00F518F2">
      <w:pPr>
        <w:autoSpaceDE w:val="0"/>
        <w:autoSpaceDN w:val="0"/>
        <w:adjustRightInd w:val="0"/>
        <w:rPr>
          <w:rFonts w:ascii="Calibri" w:eastAsia="Calibri" w:hAnsi="Calibri" w:cs="Arial"/>
          <w:color w:val="000000"/>
          <w:sz w:val="22"/>
          <w:szCs w:val="22"/>
          <w:lang w:eastAsia="en-US"/>
        </w:rPr>
      </w:pPr>
    </w:p>
    <w:p w14:paraId="0F4DFC3A" w14:textId="77777777" w:rsidR="00F518F2" w:rsidRPr="00F518F2" w:rsidRDefault="00F518F2" w:rsidP="00F518F2">
      <w:pPr>
        <w:autoSpaceDE w:val="0"/>
        <w:autoSpaceDN w:val="0"/>
        <w:adjustRightInd w:val="0"/>
        <w:rPr>
          <w:rFonts w:ascii="Calibri" w:eastAsia="Calibri" w:hAnsi="Calibri" w:cs="Arial"/>
          <w:sz w:val="22"/>
          <w:szCs w:val="22"/>
          <w:lang w:eastAsia="en-US"/>
        </w:rPr>
      </w:pPr>
      <w:r w:rsidRPr="00F518F2">
        <w:rPr>
          <w:rFonts w:ascii="Calibri" w:eastAsia="Calibri" w:hAnsi="Calibri" w:cs="Arial"/>
          <w:color w:val="000000"/>
          <w:sz w:val="22"/>
          <w:szCs w:val="22"/>
          <w:lang w:eastAsia="en-US"/>
        </w:rPr>
        <w:t xml:space="preserve">Naloxone should be kept out of the reach of children. The expiry date also needs to be checked intermittently. If it is out of date, you need to return to the pharmacy or a CGL service to collect another Naloxone kit. </w:t>
      </w:r>
    </w:p>
    <w:p w14:paraId="3DD1E5AF"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38652F49" w14:textId="77777777" w:rsidR="00F518F2" w:rsidRPr="00F518F2" w:rsidRDefault="00F518F2" w:rsidP="00F518F2">
      <w:pPr>
        <w:pageBreakBefore/>
        <w:autoSpaceDE w:val="0"/>
        <w:autoSpaceDN w:val="0"/>
        <w:adjustRightInd w:val="0"/>
        <w:rPr>
          <w:rFonts w:ascii="Calibri" w:eastAsia="Calibri" w:hAnsi="Calibri" w:cs="Arial"/>
          <w:sz w:val="22"/>
          <w:szCs w:val="22"/>
          <w:u w:val="single"/>
          <w:lang w:eastAsia="en-US"/>
        </w:rPr>
      </w:pPr>
      <w:r w:rsidRPr="00F518F2">
        <w:rPr>
          <w:rFonts w:ascii="Calibri" w:eastAsia="Calibri" w:hAnsi="Calibri" w:cs="Arial"/>
          <w:b/>
          <w:bCs/>
          <w:sz w:val="22"/>
          <w:szCs w:val="22"/>
          <w:u w:val="single"/>
          <w:lang w:eastAsia="en-US"/>
        </w:rPr>
        <w:lastRenderedPageBreak/>
        <w:t xml:space="preserve">How is the Naloxone Syringe Assembled? </w:t>
      </w:r>
    </w:p>
    <w:p w14:paraId="1CD3CCA7" w14:textId="77777777" w:rsidR="00F518F2" w:rsidRPr="00F518F2" w:rsidRDefault="00F518F2" w:rsidP="00F518F2">
      <w:pPr>
        <w:autoSpaceDE w:val="0"/>
        <w:autoSpaceDN w:val="0"/>
        <w:adjustRightInd w:val="0"/>
        <w:rPr>
          <w:rFonts w:ascii="Calibri" w:eastAsia="Calibri" w:hAnsi="Calibri" w:cs="Arial"/>
          <w:sz w:val="22"/>
          <w:szCs w:val="22"/>
          <w:lang w:eastAsia="en-US"/>
        </w:rPr>
      </w:pPr>
      <w:r w:rsidRPr="00F518F2">
        <w:rPr>
          <w:rFonts w:ascii="Calibri" w:eastAsia="Calibri" w:hAnsi="Calibri" w:cs="Arial"/>
          <w:sz w:val="22"/>
          <w:szCs w:val="22"/>
          <w:lang w:eastAsia="en-US"/>
        </w:rPr>
        <w:t xml:space="preserve">Instruction leaflets are included in the ‘Take Home Naloxone’ kit. There are dummy (or out of date) syringes available, which can be used to practice assembling the kit. It is important to emphasise that care must be taken when screwing the needle onto the barrel of the syringe as it is easy to eject Naloxone accidentally. </w:t>
      </w:r>
    </w:p>
    <w:p w14:paraId="045EE0F0" w14:textId="77777777" w:rsidR="00F518F2" w:rsidRPr="00F518F2" w:rsidRDefault="00F518F2" w:rsidP="00F518F2">
      <w:pPr>
        <w:autoSpaceDE w:val="0"/>
        <w:autoSpaceDN w:val="0"/>
        <w:adjustRightInd w:val="0"/>
        <w:rPr>
          <w:rFonts w:ascii="Calibri" w:eastAsia="Calibri" w:hAnsi="Calibri" w:cs="Arial"/>
          <w:sz w:val="22"/>
          <w:szCs w:val="22"/>
          <w:lang w:eastAsia="en-US"/>
        </w:rPr>
      </w:pPr>
    </w:p>
    <w:p w14:paraId="46E8087D" w14:textId="77777777" w:rsidR="00F518F2" w:rsidRPr="00F518F2" w:rsidRDefault="00F518F2" w:rsidP="00F518F2">
      <w:pPr>
        <w:autoSpaceDE w:val="0"/>
        <w:autoSpaceDN w:val="0"/>
        <w:adjustRightInd w:val="0"/>
        <w:rPr>
          <w:rFonts w:ascii="Calibri" w:eastAsia="Calibri" w:hAnsi="Calibri" w:cs="Arial"/>
          <w:sz w:val="22"/>
          <w:szCs w:val="22"/>
          <w:lang w:eastAsia="en-US"/>
        </w:rPr>
      </w:pPr>
      <w:r w:rsidRPr="00F518F2">
        <w:rPr>
          <w:rFonts w:ascii="Calibri" w:eastAsia="Calibri" w:hAnsi="Calibri" w:cs="Arial"/>
          <w:b/>
          <w:bCs/>
          <w:sz w:val="22"/>
          <w:szCs w:val="22"/>
          <w:lang w:eastAsia="en-US"/>
        </w:rPr>
        <w:t xml:space="preserve">PLEASE NOTE: </w:t>
      </w:r>
      <w:r w:rsidRPr="00F518F2">
        <w:rPr>
          <w:rFonts w:ascii="Calibri" w:eastAsia="Calibri" w:hAnsi="Calibri" w:cs="Arial"/>
          <w:sz w:val="22"/>
          <w:szCs w:val="22"/>
          <w:lang w:eastAsia="en-US"/>
        </w:rPr>
        <w:t xml:space="preserve">The Naloxone kit contains two needles. It is important to emphasise to the service user that these needles should never be used for other purposes, because when an overdose occurs, the absence of needles could lead to death. </w:t>
      </w:r>
    </w:p>
    <w:p w14:paraId="4E9A912E" w14:textId="77777777" w:rsidR="00F518F2" w:rsidRPr="00F518F2" w:rsidRDefault="00F518F2" w:rsidP="00F518F2">
      <w:pPr>
        <w:autoSpaceDE w:val="0"/>
        <w:autoSpaceDN w:val="0"/>
        <w:adjustRightInd w:val="0"/>
        <w:rPr>
          <w:rFonts w:ascii="Calibri" w:eastAsia="Calibri" w:hAnsi="Calibri" w:cs="Arial"/>
          <w:sz w:val="22"/>
          <w:szCs w:val="22"/>
          <w:lang w:eastAsia="en-US"/>
        </w:rPr>
      </w:pPr>
    </w:p>
    <w:p w14:paraId="1AC06F86" w14:textId="77777777" w:rsidR="00F518F2" w:rsidRPr="00F518F2" w:rsidRDefault="00F518F2" w:rsidP="00F518F2">
      <w:pPr>
        <w:autoSpaceDE w:val="0"/>
        <w:autoSpaceDN w:val="0"/>
        <w:adjustRightInd w:val="0"/>
        <w:rPr>
          <w:rFonts w:ascii="Calibri" w:eastAsia="Calibri" w:hAnsi="Calibri" w:cs="Arial"/>
          <w:b/>
          <w:bCs/>
          <w:sz w:val="22"/>
          <w:szCs w:val="22"/>
          <w:u w:val="single"/>
          <w:lang w:eastAsia="en-US"/>
        </w:rPr>
      </w:pPr>
      <w:r w:rsidRPr="00F518F2">
        <w:rPr>
          <w:rFonts w:ascii="Calibri" w:eastAsia="Calibri" w:hAnsi="Calibri" w:cs="Arial"/>
          <w:b/>
          <w:bCs/>
          <w:sz w:val="22"/>
          <w:szCs w:val="22"/>
          <w:u w:val="single"/>
          <w:lang w:eastAsia="en-US"/>
        </w:rPr>
        <w:t xml:space="preserve">Where Naloxone Should be Injected? </w:t>
      </w:r>
    </w:p>
    <w:p w14:paraId="63832B0A" w14:textId="77777777" w:rsidR="00F518F2" w:rsidRPr="00F518F2" w:rsidRDefault="00F518F2" w:rsidP="00F518F2">
      <w:pPr>
        <w:autoSpaceDE w:val="0"/>
        <w:autoSpaceDN w:val="0"/>
        <w:adjustRightInd w:val="0"/>
        <w:rPr>
          <w:rFonts w:ascii="Calibri" w:eastAsia="Calibri" w:hAnsi="Calibri" w:cs="Arial"/>
          <w:sz w:val="22"/>
          <w:szCs w:val="22"/>
          <w:lang w:eastAsia="en-US"/>
        </w:rPr>
      </w:pPr>
    </w:p>
    <w:p w14:paraId="3A1703C9" w14:textId="77777777" w:rsidR="00F518F2" w:rsidRPr="00F518F2" w:rsidRDefault="00F518F2" w:rsidP="00F518F2">
      <w:pPr>
        <w:autoSpaceDE w:val="0"/>
        <w:autoSpaceDN w:val="0"/>
        <w:adjustRightInd w:val="0"/>
        <w:rPr>
          <w:rFonts w:ascii="Calibri" w:eastAsia="Calibri" w:hAnsi="Calibri" w:cs="Arial"/>
          <w:sz w:val="22"/>
          <w:szCs w:val="22"/>
          <w:lang w:eastAsia="en-US"/>
        </w:rPr>
      </w:pPr>
      <w:r w:rsidRPr="00F518F2">
        <w:rPr>
          <w:rFonts w:ascii="Calibri" w:eastAsia="Calibri" w:hAnsi="Calibri" w:cs="Arial"/>
          <w:sz w:val="22"/>
          <w:szCs w:val="22"/>
          <w:lang w:eastAsia="en-US"/>
        </w:rPr>
        <w:t xml:space="preserve">It is quicker and easier to give Naloxone into a muscle, i.e., intramuscular. Intramuscular injection is the usual way it is given in A&amp;E departments and by paramedics. It takes 2-5 minutes to have an effect when given intramuscularly. </w:t>
      </w:r>
    </w:p>
    <w:p w14:paraId="1FF9181A" w14:textId="77777777" w:rsidR="00F518F2" w:rsidRPr="00F518F2" w:rsidRDefault="00F518F2" w:rsidP="00F518F2">
      <w:pPr>
        <w:autoSpaceDE w:val="0"/>
        <w:autoSpaceDN w:val="0"/>
        <w:adjustRightInd w:val="0"/>
        <w:rPr>
          <w:rFonts w:ascii="Calibri" w:eastAsia="Calibri" w:hAnsi="Calibri" w:cs="Arial"/>
          <w:sz w:val="22"/>
          <w:szCs w:val="22"/>
          <w:lang w:eastAsia="en-US"/>
        </w:rPr>
      </w:pPr>
    </w:p>
    <w:p w14:paraId="321E6E5E" w14:textId="77777777" w:rsidR="00F518F2" w:rsidRPr="00F518F2" w:rsidRDefault="00F518F2" w:rsidP="00F518F2">
      <w:pPr>
        <w:autoSpaceDE w:val="0"/>
        <w:autoSpaceDN w:val="0"/>
        <w:adjustRightInd w:val="0"/>
        <w:rPr>
          <w:rFonts w:ascii="Calibri" w:eastAsia="Calibri" w:hAnsi="Calibri" w:cs="Arial"/>
          <w:b/>
          <w:bCs/>
          <w:sz w:val="22"/>
          <w:szCs w:val="22"/>
          <w:u w:val="single"/>
          <w:lang w:eastAsia="en-US"/>
        </w:rPr>
      </w:pPr>
      <w:r w:rsidRPr="00F518F2">
        <w:rPr>
          <w:rFonts w:ascii="Calibri" w:eastAsia="Calibri" w:hAnsi="Calibri" w:cs="Arial"/>
          <w:b/>
          <w:bCs/>
          <w:sz w:val="22"/>
          <w:szCs w:val="22"/>
          <w:u w:val="single"/>
          <w:lang w:eastAsia="en-US"/>
        </w:rPr>
        <w:t xml:space="preserve">What Should be Done with the Syringe After Use? </w:t>
      </w:r>
    </w:p>
    <w:p w14:paraId="547CEC95" w14:textId="77777777" w:rsidR="00F518F2" w:rsidRPr="00F518F2" w:rsidRDefault="00F518F2" w:rsidP="00F518F2">
      <w:pPr>
        <w:autoSpaceDE w:val="0"/>
        <w:autoSpaceDN w:val="0"/>
        <w:adjustRightInd w:val="0"/>
        <w:rPr>
          <w:rFonts w:ascii="Calibri" w:eastAsia="Calibri" w:hAnsi="Calibri" w:cs="Arial"/>
          <w:sz w:val="22"/>
          <w:szCs w:val="22"/>
          <w:lang w:eastAsia="en-US"/>
        </w:rPr>
      </w:pPr>
    </w:p>
    <w:p w14:paraId="578CE133" w14:textId="77777777" w:rsidR="00F518F2" w:rsidRPr="00F518F2" w:rsidRDefault="00F518F2" w:rsidP="00F518F2">
      <w:pPr>
        <w:autoSpaceDE w:val="0"/>
        <w:autoSpaceDN w:val="0"/>
        <w:adjustRightInd w:val="0"/>
        <w:rPr>
          <w:rFonts w:ascii="Calibri" w:eastAsia="Calibri" w:hAnsi="Calibri" w:cs="Arial"/>
          <w:sz w:val="22"/>
          <w:szCs w:val="22"/>
          <w:lang w:eastAsia="en-US"/>
        </w:rPr>
      </w:pPr>
      <w:r w:rsidRPr="00F518F2">
        <w:rPr>
          <w:rFonts w:ascii="Calibri" w:eastAsia="Calibri" w:hAnsi="Calibri" w:cs="Arial"/>
          <w:sz w:val="22"/>
          <w:szCs w:val="22"/>
          <w:lang w:eastAsia="en-US"/>
        </w:rPr>
        <w:t xml:space="preserve">The syringe should be placed in a sharps bin, e.g. in the ambulance. In addition, in areas where ampoule packs are being used, the used needle can be placed in the container and given to the ambulance staff or taken back to CGL service. </w:t>
      </w:r>
    </w:p>
    <w:p w14:paraId="52A84FE5" w14:textId="77777777" w:rsidR="00F518F2" w:rsidRPr="00F518F2" w:rsidRDefault="00F518F2" w:rsidP="00F518F2">
      <w:pPr>
        <w:autoSpaceDE w:val="0"/>
        <w:autoSpaceDN w:val="0"/>
        <w:adjustRightInd w:val="0"/>
        <w:rPr>
          <w:rFonts w:ascii="Calibri" w:eastAsia="Calibri" w:hAnsi="Calibri" w:cs="Arial"/>
          <w:sz w:val="22"/>
          <w:szCs w:val="22"/>
          <w:lang w:eastAsia="en-US"/>
        </w:rPr>
      </w:pPr>
    </w:p>
    <w:p w14:paraId="1E0DF363" w14:textId="77777777" w:rsidR="00F518F2" w:rsidRPr="00F518F2" w:rsidRDefault="00F518F2" w:rsidP="00F518F2">
      <w:pPr>
        <w:autoSpaceDE w:val="0"/>
        <w:autoSpaceDN w:val="0"/>
        <w:adjustRightInd w:val="0"/>
        <w:rPr>
          <w:rFonts w:ascii="Calibri" w:eastAsia="Calibri" w:hAnsi="Calibri" w:cs="Arial"/>
          <w:sz w:val="22"/>
          <w:szCs w:val="22"/>
          <w:lang w:eastAsia="en-US"/>
        </w:rPr>
      </w:pPr>
      <w:r w:rsidRPr="00F518F2">
        <w:rPr>
          <w:rFonts w:ascii="Calibri" w:eastAsia="Calibri" w:hAnsi="Calibri" w:cs="Arial"/>
          <w:b/>
          <w:bCs/>
          <w:sz w:val="22"/>
          <w:szCs w:val="22"/>
          <w:lang w:eastAsia="en-US"/>
        </w:rPr>
        <w:t>PLEASE NOTE</w:t>
      </w:r>
      <w:r w:rsidRPr="00F518F2">
        <w:rPr>
          <w:rFonts w:ascii="Calibri" w:eastAsia="Calibri" w:hAnsi="Calibri" w:cs="Arial"/>
          <w:sz w:val="22"/>
          <w:szCs w:val="22"/>
          <w:lang w:eastAsia="en-US"/>
        </w:rPr>
        <w:t xml:space="preserve">: The Naloxone pack should not be opened unless it is to administer to someone in an emergency overdose situation. </w:t>
      </w:r>
    </w:p>
    <w:p w14:paraId="183EE5B9" w14:textId="77777777" w:rsidR="00F518F2" w:rsidRPr="00F518F2" w:rsidRDefault="00F518F2" w:rsidP="00F518F2">
      <w:pPr>
        <w:autoSpaceDE w:val="0"/>
        <w:autoSpaceDN w:val="0"/>
        <w:adjustRightInd w:val="0"/>
        <w:rPr>
          <w:rFonts w:ascii="Calibri" w:eastAsia="Calibri" w:hAnsi="Calibri" w:cs="Arial"/>
          <w:sz w:val="22"/>
          <w:szCs w:val="22"/>
          <w:lang w:eastAsia="en-US"/>
        </w:rPr>
      </w:pPr>
    </w:p>
    <w:p w14:paraId="3FFFABFF" w14:textId="77777777" w:rsidR="00F518F2" w:rsidRPr="00F518F2" w:rsidRDefault="00F518F2" w:rsidP="00F518F2">
      <w:pPr>
        <w:autoSpaceDE w:val="0"/>
        <w:autoSpaceDN w:val="0"/>
        <w:adjustRightInd w:val="0"/>
        <w:rPr>
          <w:rFonts w:ascii="Calibri" w:eastAsia="Calibri" w:hAnsi="Calibri" w:cs="Arial"/>
          <w:b/>
          <w:bCs/>
          <w:sz w:val="22"/>
          <w:szCs w:val="22"/>
          <w:u w:val="single"/>
          <w:lang w:eastAsia="en-US"/>
        </w:rPr>
      </w:pPr>
      <w:r w:rsidRPr="00F518F2">
        <w:rPr>
          <w:rFonts w:ascii="Calibri" w:eastAsia="Calibri" w:hAnsi="Calibri" w:cs="Arial"/>
          <w:b/>
          <w:bCs/>
          <w:sz w:val="22"/>
          <w:szCs w:val="22"/>
          <w:u w:val="single"/>
          <w:lang w:eastAsia="en-US"/>
        </w:rPr>
        <w:t xml:space="preserve">How to get a Replacement Naloxone kit? </w:t>
      </w:r>
    </w:p>
    <w:p w14:paraId="4E761B8B" w14:textId="77777777" w:rsidR="00F518F2" w:rsidRPr="00F518F2" w:rsidRDefault="00F518F2" w:rsidP="00F518F2">
      <w:pPr>
        <w:autoSpaceDE w:val="0"/>
        <w:autoSpaceDN w:val="0"/>
        <w:adjustRightInd w:val="0"/>
        <w:rPr>
          <w:rFonts w:ascii="Calibri" w:eastAsia="Calibri" w:hAnsi="Calibri" w:cs="Arial"/>
          <w:sz w:val="22"/>
          <w:szCs w:val="22"/>
          <w:lang w:eastAsia="en-US"/>
        </w:rPr>
      </w:pPr>
    </w:p>
    <w:p w14:paraId="240B8F65" w14:textId="77777777" w:rsidR="00F518F2" w:rsidRPr="00F518F2" w:rsidRDefault="00F518F2" w:rsidP="00F518F2">
      <w:pPr>
        <w:autoSpaceDE w:val="0"/>
        <w:autoSpaceDN w:val="0"/>
        <w:adjustRightInd w:val="0"/>
        <w:rPr>
          <w:rFonts w:ascii="Calibri" w:eastAsia="Calibri" w:hAnsi="Calibri" w:cs="Arial"/>
          <w:sz w:val="22"/>
          <w:szCs w:val="22"/>
          <w:lang w:eastAsia="en-US"/>
        </w:rPr>
      </w:pPr>
      <w:r w:rsidRPr="00F518F2">
        <w:rPr>
          <w:rFonts w:ascii="Calibri" w:eastAsia="Calibri" w:hAnsi="Calibri" w:cs="Arial"/>
          <w:sz w:val="22"/>
          <w:szCs w:val="22"/>
          <w:lang w:eastAsia="en-US"/>
        </w:rPr>
        <w:t xml:space="preserve">When a replacement kit is needed due to the current dose being used, lost, damaged, or out of date, the service user should return to their CGL service or pharmacy where they were originally trained and supplied with the Naloxone kit. When replenishing Naloxone, CGL or pharmacy staff must ensure that a consent form and all other necessary paperwork is completed. In addition, it is essential to ensure that the individual’s knowledge is still up to date. </w:t>
      </w:r>
    </w:p>
    <w:p w14:paraId="6A88DEBF" w14:textId="77777777" w:rsidR="00F518F2" w:rsidRPr="00F518F2" w:rsidRDefault="00F518F2" w:rsidP="00F518F2">
      <w:pPr>
        <w:autoSpaceDE w:val="0"/>
        <w:autoSpaceDN w:val="0"/>
        <w:adjustRightInd w:val="0"/>
        <w:rPr>
          <w:rFonts w:ascii="Calibri" w:eastAsia="Calibri" w:hAnsi="Calibri" w:cs="Arial"/>
          <w:sz w:val="22"/>
          <w:szCs w:val="22"/>
          <w:lang w:eastAsia="en-US"/>
        </w:rPr>
      </w:pPr>
    </w:p>
    <w:p w14:paraId="1FD6230D" w14:textId="77777777" w:rsidR="00F518F2" w:rsidRPr="00F518F2" w:rsidRDefault="00F518F2" w:rsidP="00F518F2">
      <w:pPr>
        <w:autoSpaceDE w:val="0"/>
        <w:autoSpaceDN w:val="0"/>
        <w:adjustRightInd w:val="0"/>
        <w:rPr>
          <w:rFonts w:ascii="Calibri" w:eastAsia="Calibri" w:hAnsi="Calibri" w:cs="Arial"/>
          <w:sz w:val="22"/>
          <w:szCs w:val="22"/>
          <w:lang w:eastAsia="en-US"/>
        </w:rPr>
      </w:pPr>
      <w:r w:rsidRPr="00F518F2">
        <w:rPr>
          <w:rFonts w:ascii="Calibri" w:eastAsia="Calibri" w:hAnsi="Calibri" w:cs="Arial"/>
          <w:sz w:val="22"/>
          <w:szCs w:val="22"/>
          <w:lang w:eastAsia="en-US"/>
        </w:rPr>
        <w:t>Expired stock must be disposed through medicinal waste bins, such as at a pharmacy.</w:t>
      </w:r>
    </w:p>
    <w:p w14:paraId="750B5F25" w14:textId="77777777" w:rsidR="00F518F2" w:rsidRPr="00F518F2" w:rsidRDefault="00F518F2" w:rsidP="00F518F2">
      <w:pPr>
        <w:autoSpaceDE w:val="0"/>
        <w:autoSpaceDN w:val="0"/>
        <w:adjustRightInd w:val="0"/>
        <w:rPr>
          <w:rFonts w:ascii="Calibri" w:eastAsia="Calibri" w:hAnsi="Calibri" w:cs="Arial"/>
          <w:sz w:val="22"/>
          <w:szCs w:val="22"/>
          <w:lang w:eastAsia="en-US"/>
        </w:rPr>
      </w:pPr>
    </w:p>
    <w:p w14:paraId="504DFBD6" w14:textId="77777777" w:rsidR="00F518F2" w:rsidRPr="00F518F2" w:rsidRDefault="00F518F2" w:rsidP="00F518F2">
      <w:pPr>
        <w:autoSpaceDE w:val="0"/>
        <w:autoSpaceDN w:val="0"/>
        <w:adjustRightInd w:val="0"/>
        <w:rPr>
          <w:rFonts w:ascii="Calibri" w:eastAsia="Calibri" w:hAnsi="Calibri" w:cs="Arial"/>
          <w:b/>
          <w:bCs/>
          <w:sz w:val="22"/>
          <w:szCs w:val="22"/>
          <w:u w:val="single"/>
          <w:lang w:eastAsia="en-US"/>
        </w:rPr>
      </w:pPr>
      <w:r w:rsidRPr="00F518F2">
        <w:rPr>
          <w:rFonts w:ascii="Calibri" w:eastAsia="Calibri" w:hAnsi="Calibri" w:cs="Arial"/>
          <w:b/>
          <w:bCs/>
          <w:sz w:val="22"/>
          <w:szCs w:val="22"/>
          <w:u w:val="single"/>
          <w:lang w:eastAsia="en-US"/>
        </w:rPr>
        <w:t xml:space="preserve">Calling an Ambulance </w:t>
      </w:r>
    </w:p>
    <w:p w14:paraId="5AC32213" w14:textId="77777777" w:rsidR="00F518F2" w:rsidRPr="00F518F2" w:rsidRDefault="00F518F2" w:rsidP="00F518F2">
      <w:pPr>
        <w:autoSpaceDE w:val="0"/>
        <w:autoSpaceDN w:val="0"/>
        <w:adjustRightInd w:val="0"/>
        <w:rPr>
          <w:rFonts w:ascii="Calibri" w:eastAsia="Calibri" w:hAnsi="Calibri" w:cs="Arial"/>
          <w:sz w:val="22"/>
          <w:szCs w:val="22"/>
          <w:lang w:eastAsia="en-US"/>
        </w:rPr>
      </w:pPr>
    </w:p>
    <w:p w14:paraId="0AFF0ADF" w14:textId="77777777" w:rsidR="00F518F2" w:rsidRPr="00F518F2" w:rsidRDefault="00F518F2" w:rsidP="00F518F2">
      <w:pPr>
        <w:autoSpaceDE w:val="0"/>
        <w:autoSpaceDN w:val="0"/>
        <w:adjustRightInd w:val="0"/>
        <w:spacing w:after="240"/>
        <w:rPr>
          <w:rFonts w:ascii="Calibri" w:eastAsia="Calibri" w:hAnsi="Calibri" w:cs="Arial"/>
          <w:sz w:val="22"/>
          <w:szCs w:val="22"/>
          <w:lang w:eastAsia="en-US"/>
        </w:rPr>
      </w:pPr>
      <w:r w:rsidRPr="00F518F2">
        <w:rPr>
          <w:rFonts w:ascii="Calibri" w:eastAsia="Calibri" w:hAnsi="Calibri" w:cs="Arial"/>
          <w:sz w:val="22"/>
          <w:szCs w:val="22"/>
          <w:lang w:eastAsia="en-US"/>
        </w:rPr>
        <w:t xml:space="preserve">Throughout the training session it is imperative to emphasise the following: </w:t>
      </w:r>
    </w:p>
    <w:p w14:paraId="7550C9ED" w14:textId="77777777" w:rsidR="00F518F2" w:rsidRPr="00F518F2" w:rsidRDefault="00F518F2" w:rsidP="00F518F2">
      <w:pPr>
        <w:autoSpaceDE w:val="0"/>
        <w:autoSpaceDN w:val="0"/>
        <w:adjustRightInd w:val="0"/>
        <w:spacing w:after="72"/>
        <w:rPr>
          <w:rFonts w:ascii="Calibri" w:eastAsia="Calibri" w:hAnsi="Calibri" w:cs="Arial"/>
          <w:sz w:val="22"/>
          <w:szCs w:val="22"/>
          <w:lang w:eastAsia="en-US"/>
        </w:rPr>
      </w:pPr>
      <w:r w:rsidRPr="00F518F2">
        <w:rPr>
          <w:rFonts w:ascii="Calibri" w:eastAsia="Calibri" w:hAnsi="Calibri" w:cs="Arial"/>
          <w:sz w:val="22"/>
          <w:szCs w:val="22"/>
          <w:lang w:eastAsia="en-US"/>
        </w:rPr>
        <w:t xml:space="preserve"> Service users must dial 999 and call an ambulance in all overdose cases. </w:t>
      </w:r>
    </w:p>
    <w:p w14:paraId="375F7CCA" w14:textId="77777777" w:rsidR="00F518F2" w:rsidRPr="00F518F2" w:rsidRDefault="00F518F2" w:rsidP="00F518F2">
      <w:pPr>
        <w:autoSpaceDE w:val="0"/>
        <w:autoSpaceDN w:val="0"/>
        <w:adjustRightInd w:val="0"/>
        <w:spacing w:after="72"/>
        <w:rPr>
          <w:rFonts w:ascii="Calibri" w:eastAsia="Calibri" w:hAnsi="Calibri" w:cs="Arial"/>
          <w:sz w:val="22"/>
          <w:szCs w:val="22"/>
          <w:lang w:eastAsia="en-US"/>
        </w:rPr>
      </w:pPr>
      <w:r w:rsidRPr="00F518F2">
        <w:rPr>
          <w:rFonts w:ascii="Calibri" w:eastAsia="Calibri" w:hAnsi="Calibri" w:cs="Arial"/>
          <w:sz w:val="22"/>
          <w:szCs w:val="22"/>
          <w:lang w:eastAsia="en-US"/>
        </w:rPr>
        <w:t xml:space="preserve"> Naloxone is a short acting drug that lasts between 20 minutes and 40 minutes. An overdose can last up to 8 hours; hence the affected individual may go back into overdose state. </w:t>
      </w:r>
    </w:p>
    <w:p w14:paraId="6543163D" w14:textId="77777777" w:rsidR="00F518F2" w:rsidRPr="00F518F2" w:rsidRDefault="00F518F2" w:rsidP="00F518F2">
      <w:pPr>
        <w:autoSpaceDE w:val="0"/>
        <w:autoSpaceDN w:val="0"/>
        <w:adjustRightInd w:val="0"/>
        <w:spacing w:after="72"/>
        <w:rPr>
          <w:rFonts w:ascii="Calibri" w:eastAsia="Calibri" w:hAnsi="Calibri" w:cs="Arial"/>
          <w:sz w:val="22"/>
          <w:szCs w:val="22"/>
          <w:lang w:eastAsia="en-US"/>
        </w:rPr>
      </w:pPr>
      <w:r w:rsidRPr="00F518F2">
        <w:rPr>
          <w:rFonts w:ascii="Calibri" w:eastAsia="Calibri" w:hAnsi="Calibri" w:cs="Arial"/>
          <w:sz w:val="22"/>
          <w:szCs w:val="22"/>
          <w:lang w:eastAsia="en-US"/>
        </w:rPr>
        <w:t xml:space="preserve"> The police are not routinely called to overdoses but if they do attend, this will be for the purpose of assisting the paramedics in their efforts to save a life. </w:t>
      </w:r>
    </w:p>
    <w:p w14:paraId="59B91F97" w14:textId="77777777" w:rsidR="00F518F2" w:rsidRPr="00F518F2" w:rsidRDefault="00F518F2" w:rsidP="00F518F2">
      <w:pPr>
        <w:autoSpaceDE w:val="0"/>
        <w:autoSpaceDN w:val="0"/>
        <w:adjustRightInd w:val="0"/>
        <w:rPr>
          <w:rFonts w:ascii="Calibri" w:eastAsia="Calibri" w:hAnsi="Calibri" w:cs="Arial"/>
          <w:sz w:val="22"/>
          <w:szCs w:val="22"/>
          <w:lang w:eastAsia="en-US"/>
        </w:rPr>
      </w:pPr>
      <w:r w:rsidRPr="00F518F2">
        <w:rPr>
          <w:rFonts w:ascii="Calibri" w:eastAsia="Calibri" w:hAnsi="Calibri" w:cs="Arial"/>
          <w:sz w:val="22"/>
          <w:szCs w:val="22"/>
          <w:lang w:eastAsia="en-US"/>
        </w:rPr>
        <w:t xml:space="preserve"> Always stay with the individual until emergency services arrive and be prepared to give further doses. </w:t>
      </w:r>
    </w:p>
    <w:p w14:paraId="2DFDC03E"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AC4E2F0"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6E42F7E9"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1A2DA70C"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646E4582"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56D775F"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3896DFA"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A4CCA0A"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EEFC0A3"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EBE39B4"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2B89E68"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FA1EAD4"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1BA81FB"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1B197884"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3B311D05" w14:textId="77777777" w:rsidR="00F518F2" w:rsidRPr="00F518F2" w:rsidRDefault="00F518F2" w:rsidP="00F518F2">
      <w:pPr>
        <w:rPr>
          <w:rFonts w:ascii="Calibri" w:hAnsi="Calibri" w:cs="Arial"/>
          <w:b/>
          <w:color w:val="000000"/>
          <w:sz w:val="22"/>
          <w:szCs w:val="22"/>
          <w:u w:val="single"/>
        </w:rPr>
      </w:pPr>
      <w:r w:rsidRPr="00F518F2">
        <w:rPr>
          <w:rFonts w:ascii="Calibri" w:hAnsi="Calibri" w:cs="Arial"/>
          <w:b/>
          <w:color w:val="000000"/>
          <w:sz w:val="22"/>
          <w:szCs w:val="22"/>
          <w:u w:val="single"/>
        </w:rPr>
        <w:t>Appendix 2: List of providers</w:t>
      </w:r>
    </w:p>
    <w:p w14:paraId="66332414" w14:textId="61A3809C" w:rsidR="00F518F2" w:rsidRDefault="00F518F2" w:rsidP="00F518F2">
      <w:pPr>
        <w:tabs>
          <w:tab w:val="left" w:pos="851"/>
        </w:tabs>
        <w:contextualSpacing/>
        <w:jc w:val="both"/>
        <w:rPr>
          <w:rFonts w:ascii="Calibri" w:eastAsia="Calibri" w:hAnsi="Calibri" w:cs="Arial"/>
          <w:color w:val="000000"/>
          <w:sz w:val="22"/>
          <w:szCs w:val="22"/>
          <w:lang w:eastAsia="en-US"/>
        </w:rPr>
      </w:pPr>
    </w:p>
    <w:p w14:paraId="5889C0A7" w14:textId="36F279DA" w:rsidR="005663FD" w:rsidRDefault="005663FD" w:rsidP="00F518F2">
      <w:pPr>
        <w:tabs>
          <w:tab w:val="left" w:pos="851"/>
        </w:tabs>
        <w:contextualSpacing/>
        <w:jc w:val="both"/>
        <w:rPr>
          <w:rFonts w:ascii="Calibri" w:eastAsia="Calibri" w:hAnsi="Calibri" w:cs="Arial"/>
          <w:color w:val="000000"/>
          <w:sz w:val="22"/>
          <w:szCs w:val="22"/>
          <w:lang w:eastAsia="en-US"/>
        </w:rPr>
      </w:pPr>
      <w:r>
        <w:rPr>
          <w:rFonts w:ascii="Calibri" w:eastAsia="Calibri" w:hAnsi="Calibri" w:cs="Arial"/>
          <w:color w:val="000000"/>
          <w:sz w:val="22"/>
          <w:szCs w:val="22"/>
          <w:lang w:eastAsia="en-US"/>
        </w:rPr>
        <w:t>Ethypharm</w:t>
      </w:r>
    </w:p>
    <w:p w14:paraId="0F397DB6" w14:textId="119C9A72" w:rsidR="005663FD" w:rsidRDefault="005663FD" w:rsidP="00F518F2">
      <w:pPr>
        <w:tabs>
          <w:tab w:val="left" w:pos="851"/>
        </w:tabs>
        <w:contextualSpacing/>
        <w:jc w:val="both"/>
        <w:rPr>
          <w:rFonts w:ascii="Calibri" w:eastAsia="Calibri" w:hAnsi="Calibri" w:cs="Arial"/>
          <w:color w:val="000000"/>
          <w:sz w:val="22"/>
          <w:szCs w:val="22"/>
          <w:lang w:eastAsia="en-US"/>
        </w:rPr>
      </w:pPr>
      <w:r>
        <w:rPr>
          <w:rFonts w:ascii="Calibri" w:eastAsia="Calibri" w:hAnsi="Calibri" w:cs="Arial"/>
          <w:color w:val="000000"/>
          <w:sz w:val="22"/>
          <w:szCs w:val="22"/>
          <w:lang w:eastAsia="en-US"/>
        </w:rPr>
        <w:t>Building A2 Glory Park, Glory Park Avenue</w:t>
      </w:r>
    </w:p>
    <w:p w14:paraId="3FDDBE1D" w14:textId="0AD6DDEF" w:rsidR="005663FD" w:rsidRDefault="005663FD" w:rsidP="00F518F2">
      <w:pPr>
        <w:tabs>
          <w:tab w:val="left" w:pos="851"/>
        </w:tabs>
        <w:contextualSpacing/>
        <w:jc w:val="both"/>
        <w:rPr>
          <w:rFonts w:ascii="Calibri" w:eastAsia="Calibri" w:hAnsi="Calibri" w:cs="Arial"/>
          <w:color w:val="000000"/>
          <w:sz w:val="22"/>
          <w:szCs w:val="22"/>
          <w:lang w:eastAsia="en-US"/>
        </w:rPr>
      </w:pPr>
      <w:r>
        <w:rPr>
          <w:rFonts w:ascii="Calibri" w:eastAsia="Calibri" w:hAnsi="Calibri" w:cs="Arial"/>
          <w:color w:val="000000"/>
          <w:sz w:val="22"/>
          <w:szCs w:val="22"/>
          <w:lang w:eastAsia="en-US"/>
        </w:rPr>
        <w:t>Wooburn Green</w:t>
      </w:r>
    </w:p>
    <w:p w14:paraId="700CCFEB" w14:textId="54664C8E" w:rsidR="005663FD" w:rsidRDefault="005663FD" w:rsidP="00F518F2">
      <w:pPr>
        <w:tabs>
          <w:tab w:val="left" w:pos="851"/>
        </w:tabs>
        <w:contextualSpacing/>
        <w:jc w:val="both"/>
        <w:rPr>
          <w:rFonts w:ascii="Calibri" w:eastAsia="Calibri" w:hAnsi="Calibri" w:cs="Arial"/>
          <w:color w:val="000000"/>
          <w:sz w:val="22"/>
          <w:szCs w:val="22"/>
          <w:lang w:eastAsia="en-US"/>
        </w:rPr>
      </w:pPr>
      <w:r>
        <w:rPr>
          <w:rFonts w:ascii="Calibri" w:eastAsia="Calibri" w:hAnsi="Calibri" w:cs="Arial"/>
          <w:color w:val="000000"/>
          <w:sz w:val="22"/>
          <w:szCs w:val="22"/>
          <w:lang w:eastAsia="en-US"/>
        </w:rPr>
        <w:t>Buckinghamshire</w:t>
      </w:r>
    </w:p>
    <w:p w14:paraId="7393C284" w14:textId="6CAB3512" w:rsidR="005663FD" w:rsidRDefault="005663FD" w:rsidP="00F518F2">
      <w:pPr>
        <w:tabs>
          <w:tab w:val="left" w:pos="851"/>
        </w:tabs>
        <w:contextualSpacing/>
        <w:jc w:val="both"/>
        <w:rPr>
          <w:rFonts w:ascii="Calibri" w:eastAsia="Calibri" w:hAnsi="Calibri" w:cs="Arial"/>
          <w:color w:val="000000"/>
          <w:sz w:val="22"/>
          <w:szCs w:val="22"/>
          <w:lang w:eastAsia="en-US"/>
        </w:rPr>
      </w:pPr>
      <w:r>
        <w:rPr>
          <w:rFonts w:ascii="Calibri" w:eastAsia="Calibri" w:hAnsi="Calibri" w:cs="Arial"/>
          <w:color w:val="000000"/>
          <w:sz w:val="22"/>
          <w:szCs w:val="22"/>
          <w:lang w:eastAsia="en-US"/>
        </w:rPr>
        <w:t>HP10 0DF</w:t>
      </w:r>
    </w:p>
    <w:p w14:paraId="7F1FE38E" w14:textId="0569ADB5" w:rsidR="005663FD" w:rsidRDefault="005663FD" w:rsidP="00F518F2">
      <w:pPr>
        <w:tabs>
          <w:tab w:val="left" w:pos="851"/>
        </w:tabs>
        <w:contextualSpacing/>
        <w:jc w:val="both"/>
        <w:rPr>
          <w:rFonts w:ascii="Calibri" w:eastAsia="Calibri" w:hAnsi="Calibri" w:cs="Arial"/>
          <w:color w:val="000000"/>
          <w:sz w:val="22"/>
          <w:szCs w:val="22"/>
          <w:lang w:eastAsia="en-US"/>
        </w:rPr>
      </w:pPr>
    </w:p>
    <w:p w14:paraId="4239BA9E" w14:textId="7814288E" w:rsidR="005663FD" w:rsidRDefault="005663FD" w:rsidP="00F518F2">
      <w:pPr>
        <w:tabs>
          <w:tab w:val="left" w:pos="851"/>
        </w:tabs>
        <w:contextualSpacing/>
        <w:jc w:val="both"/>
        <w:rPr>
          <w:rFonts w:ascii="Calibri" w:eastAsia="Calibri" w:hAnsi="Calibri" w:cs="Arial"/>
          <w:color w:val="000000"/>
          <w:sz w:val="22"/>
          <w:szCs w:val="22"/>
          <w:lang w:eastAsia="en-US"/>
        </w:rPr>
      </w:pPr>
      <w:r>
        <w:rPr>
          <w:rFonts w:ascii="Calibri" w:eastAsia="Calibri" w:hAnsi="Calibri" w:cs="Arial"/>
          <w:color w:val="000000"/>
          <w:sz w:val="22"/>
          <w:szCs w:val="22"/>
          <w:lang w:eastAsia="en-US"/>
        </w:rPr>
        <w:t>Tel : 01628551900</w:t>
      </w:r>
    </w:p>
    <w:p w14:paraId="52FBF63F"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722A6B4"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7621CBB"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9F52DDE"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1DED61E9"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36D1ED54"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E8A8682"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1356FEA6"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B73DC7B"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6DE1AAB"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1B216F8"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682803E1"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6229BC22"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62345AE"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235228A"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B7AEB91"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5ABCE94"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B20C062"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281476B"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549DA937"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3F71788D"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F2A7D54"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1C1703FE"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3A00E025"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EA3C01C"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B0DD5C0"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5CCE0FF3"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6846B803"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7C0E4A04"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B3A701E"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1BEC01B2"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809D87D"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3CC3108C"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25E9C3C"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29C6751"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653446C5"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18BE430"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EBDB924"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1F745A4B"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DB8BC46"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31B98C7"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14C0F1D9"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90AC65B"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3D687790"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6BBF955E"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FD230FC"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2DADF483"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58A0B94"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1BEAD2E8"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1AA9D338"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018C305"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50FE48B8"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463893A3"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03849EB3"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11C8DB46" w14:textId="77777777" w:rsidR="00F518F2" w:rsidRDefault="00F518F2" w:rsidP="00F518F2">
      <w:pPr>
        <w:tabs>
          <w:tab w:val="left" w:pos="851"/>
        </w:tabs>
        <w:contextualSpacing/>
        <w:jc w:val="both"/>
        <w:rPr>
          <w:rFonts w:ascii="Calibri" w:eastAsia="Calibri" w:hAnsi="Calibri" w:cs="Arial"/>
          <w:color w:val="000000"/>
          <w:sz w:val="22"/>
          <w:szCs w:val="22"/>
          <w:lang w:eastAsia="en-US"/>
        </w:rPr>
      </w:pPr>
    </w:p>
    <w:p w14:paraId="6190C047" w14:textId="77777777" w:rsidR="00F518F2" w:rsidRPr="00F518F2" w:rsidRDefault="00F518F2" w:rsidP="00F518F2">
      <w:pPr>
        <w:rPr>
          <w:rFonts w:ascii="Calibri" w:hAnsi="Calibri" w:cs="Arial"/>
          <w:b/>
          <w:color w:val="000000"/>
          <w:sz w:val="22"/>
          <w:szCs w:val="22"/>
          <w:u w:val="single"/>
        </w:rPr>
      </w:pPr>
      <w:r w:rsidRPr="00F518F2">
        <w:rPr>
          <w:rFonts w:ascii="Calibri" w:hAnsi="Calibri" w:cs="Arial"/>
          <w:b/>
          <w:color w:val="000000"/>
          <w:sz w:val="22"/>
          <w:szCs w:val="22"/>
          <w:u w:val="single"/>
        </w:rPr>
        <w:t>Appendix 3: Local contact information</w:t>
      </w:r>
    </w:p>
    <w:p w14:paraId="092D584F" w14:textId="77777777" w:rsidR="00F518F2" w:rsidRPr="00F518F2" w:rsidRDefault="00F518F2" w:rsidP="00F518F2">
      <w:pPr>
        <w:rPr>
          <w:rFonts w:ascii="Calibri" w:hAnsi="Calibri" w:cs="Arial"/>
          <w:color w:val="000000"/>
          <w:sz w:val="22"/>
          <w:szCs w:val="22"/>
        </w:rPr>
      </w:pPr>
    </w:p>
    <w:p w14:paraId="2BA1937C" w14:textId="77777777" w:rsidR="00F518F2" w:rsidRPr="00F518F2" w:rsidRDefault="00F518F2" w:rsidP="00F518F2">
      <w:pPr>
        <w:rPr>
          <w:rFonts w:ascii="Calibri" w:hAnsi="Calibri" w:cs="Arial"/>
          <w:color w:val="000000"/>
          <w:sz w:val="22"/>
          <w:szCs w:val="22"/>
        </w:rPr>
      </w:pPr>
    </w:p>
    <w:p w14:paraId="54EBF606" w14:textId="1E4CA941" w:rsidR="00F518F2" w:rsidRDefault="005663FD" w:rsidP="00F518F2">
      <w:pPr>
        <w:tabs>
          <w:tab w:val="left" w:pos="851"/>
        </w:tabs>
        <w:contextualSpacing/>
        <w:jc w:val="both"/>
        <w:rPr>
          <w:rFonts w:ascii="Calibri" w:hAnsi="Calibri" w:cs="Arial"/>
          <w:color w:val="000000"/>
          <w:sz w:val="22"/>
          <w:szCs w:val="22"/>
        </w:rPr>
      </w:pPr>
      <w:r>
        <w:rPr>
          <w:rFonts w:ascii="Calibri" w:hAnsi="Calibri" w:cs="Arial"/>
          <w:color w:val="000000"/>
          <w:sz w:val="22"/>
          <w:szCs w:val="22"/>
        </w:rPr>
        <w:t>CGL Waltham Forest</w:t>
      </w:r>
    </w:p>
    <w:p w14:paraId="7E05E752" w14:textId="73642061" w:rsidR="005663FD" w:rsidRDefault="005663FD" w:rsidP="00F518F2">
      <w:pPr>
        <w:tabs>
          <w:tab w:val="left" w:pos="851"/>
        </w:tabs>
        <w:contextualSpacing/>
        <w:jc w:val="both"/>
        <w:rPr>
          <w:rFonts w:ascii="Calibri" w:hAnsi="Calibri" w:cs="Arial"/>
          <w:color w:val="000000"/>
          <w:sz w:val="22"/>
          <w:szCs w:val="22"/>
        </w:rPr>
      </w:pPr>
      <w:r>
        <w:rPr>
          <w:rFonts w:ascii="Calibri" w:hAnsi="Calibri" w:cs="Arial"/>
          <w:color w:val="000000"/>
          <w:sz w:val="22"/>
          <w:szCs w:val="22"/>
        </w:rPr>
        <w:t>1 Beulah Road</w:t>
      </w:r>
    </w:p>
    <w:p w14:paraId="633B15F5" w14:textId="7229EDA7" w:rsidR="005663FD" w:rsidRDefault="005663FD" w:rsidP="00F518F2">
      <w:pPr>
        <w:tabs>
          <w:tab w:val="left" w:pos="851"/>
        </w:tabs>
        <w:contextualSpacing/>
        <w:jc w:val="both"/>
        <w:rPr>
          <w:rFonts w:ascii="Calibri" w:hAnsi="Calibri" w:cs="Arial"/>
          <w:color w:val="000000"/>
          <w:sz w:val="22"/>
          <w:szCs w:val="22"/>
        </w:rPr>
      </w:pPr>
      <w:r>
        <w:rPr>
          <w:rFonts w:ascii="Calibri" w:hAnsi="Calibri" w:cs="Arial"/>
          <w:color w:val="000000"/>
          <w:sz w:val="22"/>
          <w:szCs w:val="22"/>
        </w:rPr>
        <w:t>Walthamstow</w:t>
      </w:r>
    </w:p>
    <w:p w14:paraId="4D8F1262" w14:textId="72A75382" w:rsidR="005663FD" w:rsidRDefault="005663FD" w:rsidP="00F518F2">
      <w:pPr>
        <w:tabs>
          <w:tab w:val="left" w:pos="851"/>
        </w:tabs>
        <w:contextualSpacing/>
        <w:jc w:val="both"/>
        <w:rPr>
          <w:rFonts w:ascii="Calibri" w:hAnsi="Calibri" w:cs="Arial"/>
          <w:color w:val="000000"/>
          <w:sz w:val="22"/>
          <w:szCs w:val="22"/>
        </w:rPr>
      </w:pPr>
      <w:r>
        <w:rPr>
          <w:rFonts w:ascii="Calibri" w:hAnsi="Calibri" w:cs="Arial"/>
          <w:color w:val="000000"/>
          <w:sz w:val="22"/>
          <w:szCs w:val="22"/>
        </w:rPr>
        <w:t>E17 9LG</w:t>
      </w:r>
    </w:p>
    <w:p w14:paraId="183B965E" w14:textId="41045C9B" w:rsidR="005663FD" w:rsidRDefault="005663FD" w:rsidP="00F518F2">
      <w:pPr>
        <w:tabs>
          <w:tab w:val="left" w:pos="851"/>
        </w:tabs>
        <w:contextualSpacing/>
        <w:jc w:val="both"/>
        <w:rPr>
          <w:rFonts w:ascii="Calibri" w:hAnsi="Calibri" w:cs="Arial"/>
          <w:color w:val="000000"/>
          <w:sz w:val="22"/>
          <w:szCs w:val="22"/>
        </w:rPr>
      </w:pPr>
    </w:p>
    <w:p w14:paraId="5F617296" w14:textId="500949A8" w:rsidR="005663FD" w:rsidRDefault="005663FD" w:rsidP="00F518F2">
      <w:pPr>
        <w:tabs>
          <w:tab w:val="left" w:pos="851"/>
        </w:tabs>
        <w:contextualSpacing/>
        <w:jc w:val="both"/>
        <w:rPr>
          <w:rFonts w:ascii="Calibri" w:hAnsi="Calibri" w:cs="Arial"/>
          <w:color w:val="000000"/>
          <w:sz w:val="22"/>
          <w:szCs w:val="22"/>
        </w:rPr>
      </w:pPr>
      <w:r>
        <w:rPr>
          <w:rFonts w:ascii="Calibri" w:hAnsi="Calibri" w:cs="Arial"/>
          <w:color w:val="000000"/>
          <w:sz w:val="22"/>
          <w:szCs w:val="22"/>
        </w:rPr>
        <w:t>Tel: 02038269600</w:t>
      </w:r>
    </w:p>
    <w:p w14:paraId="0F5B87E7" w14:textId="2B6C691D" w:rsidR="005663FD" w:rsidRDefault="005663FD" w:rsidP="00F518F2">
      <w:pPr>
        <w:tabs>
          <w:tab w:val="left" w:pos="851"/>
        </w:tabs>
        <w:contextualSpacing/>
        <w:jc w:val="both"/>
        <w:rPr>
          <w:rFonts w:ascii="Calibri" w:hAnsi="Calibri" w:cs="Arial"/>
          <w:color w:val="000000"/>
          <w:sz w:val="22"/>
          <w:szCs w:val="22"/>
        </w:rPr>
      </w:pPr>
      <w:r>
        <w:rPr>
          <w:rFonts w:ascii="Calibri" w:hAnsi="Calibri" w:cs="Arial"/>
          <w:color w:val="000000"/>
          <w:sz w:val="22"/>
          <w:szCs w:val="22"/>
        </w:rPr>
        <w:t>Fax: 02085098015</w:t>
      </w:r>
    </w:p>
    <w:p w14:paraId="79094384" w14:textId="2F45F882" w:rsidR="005663FD" w:rsidRPr="00F518F2" w:rsidRDefault="005663FD" w:rsidP="00F518F2">
      <w:pPr>
        <w:tabs>
          <w:tab w:val="left" w:pos="851"/>
        </w:tabs>
        <w:contextualSpacing/>
        <w:jc w:val="both"/>
        <w:rPr>
          <w:rFonts w:ascii="Calibri" w:eastAsia="Calibri" w:hAnsi="Calibri" w:cs="Arial"/>
          <w:color w:val="000000"/>
          <w:sz w:val="22"/>
          <w:szCs w:val="22"/>
          <w:lang w:eastAsia="en-US"/>
        </w:rPr>
      </w:pPr>
      <w:r>
        <w:rPr>
          <w:rFonts w:ascii="Calibri" w:hAnsi="Calibri" w:cs="Arial"/>
          <w:color w:val="000000"/>
          <w:sz w:val="22"/>
          <w:szCs w:val="22"/>
        </w:rPr>
        <w:t>Email: WFPharmacy@cgl.org.uk</w:t>
      </w:r>
    </w:p>
    <w:p w14:paraId="7B4A1E77" w14:textId="77777777" w:rsidR="00F518F2" w:rsidRDefault="00F518F2" w:rsidP="00F518F2"/>
    <w:sectPr w:rsidR="00F518F2" w:rsidSect="00F518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4E4"/>
    <w:multiLevelType w:val="multilevel"/>
    <w:tmpl w:val="825A1FBE"/>
    <w:lvl w:ilvl="0">
      <w:start w:val="1"/>
      <w:numFmt w:val="decimal"/>
      <w:lvlText w:val="%1."/>
      <w:lvlJc w:val="left"/>
      <w:pPr>
        <w:ind w:left="720" w:hanging="360"/>
      </w:pPr>
      <w:rPr>
        <w:b/>
      </w:rPr>
    </w:lvl>
    <w:lvl w:ilvl="1">
      <w:start w:val="1"/>
      <w:numFmt w:val="decimal"/>
      <w:isLgl/>
      <w:lvlText w:val="%1.%2"/>
      <w:lvlJc w:val="left"/>
      <w:pPr>
        <w:ind w:left="1152" w:hanging="360"/>
      </w:pPr>
      <w:rPr>
        <w:rFonts w:asciiTheme="minorHAnsi" w:hAnsiTheme="minorHAnsi" w:hint="default"/>
        <w:b w:val="0"/>
      </w:rPr>
    </w:lvl>
    <w:lvl w:ilvl="2">
      <w:start w:val="1"/>
      <w:numFmt w:val="bullet"/>
      <w:lvlText w:val=""/>
      <w:lvlJc w:val="left"/>
      <w:pPr>
        <w:ind w:left="1944" w:hanging="720"/>
      </w:pPr>
      <w:rPr>
        <w:rFonts w:ascii="Symbol" w:hAnsi="Symbol"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 w15:restartNumberingAfterBreak="0">
    <w:nsid w:val="23B175EF"/>
    <w:multiLevelType w:val="multilevel"/>
    <w:tmpl w:val="45AE7E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FC148E"/>
    <w:multiLevelType w:val="multilevel"/>
    <w:tmpl w:val="AB28C8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heme="minorHAnsi" w:hAnsiTheme="minorHAnsi"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D944D1"/>
    <w:multiLevelType w:val="multilevel"/>
    <w:tmpl w:val="39AAAEF0"/>
    <w:lvl w:ilvl="0">
      <w:start w:val="9"/>
      <w:numFmt w:val="decimal"/>
      <w:lvlText w:val="%1."/>
      <w:lvlJc w:val="left"/>
      <w:pPr>
        <w:ind w:left="720" w:hanging="360"/>
      </w:pPr>
      <w:rPr>
        <w:rFonts w:hint="default"/>
        <w:b/>
        <w:u w:val="none"/>
      </w:rPr>
    </w:lvl>
    <w:lvl w:ilvl="1">
      <w:start w:val="1"/>
      <w:numFmt w:val="decimal"/>
      <w:isLgl/>
      <w:lvlText w:val="%1.%2"/>
      <w:lvlJc w:val="left"/>
      <w:pPr>
        <w:ind w:left="780" w:hanging="420"/>
      </w:pPr>
      <w:rPr>
        <w:rFonts w:asciiTheme="minorHAnsi" w:hAnsiTheme="minorHAns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70A133E"/>
    <w:multiLevelType w:val="multilevel"/>
    <w:tmpl w:val="0A9A16B2"/>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asciiTheme="minorHAnsi" w:hAnsiTheme="minorHAnsi"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65362678">
    <w:abstractNumId w:val="3"/>
  </w:num>
  <w:num w:numId="2" w16cid:durableId="1664118159">
    <w:abstractNumId w:val="0"/>
  </w:num>
  <w:num w:numId="3" w16cid:durableId="1328289011">
    <w:abstractNumId w:val="1"/>
  </w:num>
  <w:num w:numId="4" w16cid:durableId="1081486564">
    <w:abstractNumId w:val="4"/>
  </w:num>
  <w:num w:numId="5" w16cid:durableId="356081085">
    <w:abstractNumId w:val="2"/>
  </w:num>
  <w:num w:numId="6" w16cid:durableId="1088846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F2"/>
    <w:rsid w:val="005663FD"/>
    <w:rsid w:val="009923F9"/>
    <w:rsid w:val="00BA69A8"/>
    <w:rsid w:val="00F325A3"/>
    <w:rsid w:val="00F5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5B98"/>
  <w15:chartTrackingRefBased/>
  <w15:docId w15:val="{94CA7963-50EC-4B1A-9461-C69B2CA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8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8F2"/>
    <w:rPr>
      <w:color w:val="0563C1" w:themeColor="hyperlink"/>
      <w:u w:val="single"/>
    </w:rPr>
  </w:style>
  <w:style w:type="character" w:styleId="UnresolvedMention">
    <w:name w:val="Unresolved Mention"/>
    <w:basedOn w:val="DefaultParagraphFont"/>
    <w:uiPriority w:val="99"/>
    <w:semiHidden/>
    <w:unhideWhenUsed/>
    <w:rsid w:val="00F518F2"/>
    <w:rPr>
      <w:color w:val="605E5C"/>
      <w:shd w:val="clear" w:color="auto" w:fill="E1DFDD"/>
    </w:rPr>
  </w:style>
  <w:style w:type="table" w:styleId="TableGrid">
    <w:name w:val="Table Grid"/>
    <w:basedOn w:val="TableNormal"/>
    <w:uiPriority w:val="39"/>
    <w:rsid w:val="00F518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Oatham</dc:creator>
  <cp:keywords/>
  <dc:description/>
  <cp:lastModifiedBy>Microsoft Office User</cp:lastModifiedBy>
  <cp:revision>2</cp:revision>
  <dcterms:created xsi:type="dcterms:W3CDTF">2023-03-14T12:03:00Z</dcterms:created>
  <dcterms:modified xsi:type="dcterms:W3CDTF">2023-03-14T12:03:00Z</dcterms:modified>
</cp:coreProperties>
</file>