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10F8B" w14:textId="44804435" w:rsidR="004142A4" w:rsidRDefault="004142A4" w:rsidP="004142A4">
      <w:pPr>
        <w:jc w:val="center"/>
        <w:rPr>
          <w:rFonts w:ascii="Arial" w:hAnsi="Arial" w:cs="Arial"/>
          <w:b/>
          <w:sz w:val="24"/>
          <w:szCs w:val="24"/>
        </w:rPr>
      </w:pPr>
      <w:r w:rsidRPr="004142A4">
        <w:rPr>
          <w:rFonts w:ascii="Arial" w:hAnsi="Arial" w:cs="Arial"/>
          <w:b/>
          <w:sz w:val="24"/>
          <w:szCs w:val="24"/>
        </w:rPr>
        <w:t xml:space="preserve">Latent Tuberculosis Infection </w:t>
      </w:r>
      <w:r>
        <w:rPr>
          <w:rFonts w:ascii="Arial" w:hAnsi="Arial" w:cs="Arial"/>
          <w:b/>
          <w:sz w:val="24"/>
          <w:szCs w:val="24"/>
        </w:rPr>
        <w:t>(LTBI) Service Specification</w:t>
      </w:r>
    </w:p>
    <w:p w14:paraId="1FA8A721" w14:textId="36D76E48" w:rsidR="00C6237A" w:rsidRPr="00C6237A" w:rsidRDefault="00C6237A" w:rsidP="004142A4">
      <w:pPr>
        <w:jc w:val="center"/>
        <w:rPr>
          <w:rFonts w:ascii="Arial" w:hAnsi="Arial" w:cs="Arial"/>
          <w:sz w:val="24"/>
          <w:szCs w:val="24"/>
        </w:rPr>
      </w:pPr>
      <w:r>
        <w:rPr>
          <w:rFonts w:ascii="Arial" w:hAnsi="Arial" w:cs="Arial"/>
          <w:b/>
          <w:sz w:val="24"/>
          <w:szCs w:val="24"/>
        </w:rPr>
        <w:t>F</w:t>
      </w:r>
      <w:r w:rsidR="004142A4">
        <w:rPr>
          <w:rFonts w:ascii="Arial" w:hAnsi="Arial" w:cs="Arial"/>
          <w:b/>
          <w:sz w:val="24"/>
          <w:szCs w:val="24"/>
        </w:rPr>
        <w:t>or</w:t>
      </w:r>
      <w:r>
        <w:rPr>
          <w:rFonts w:ascii="Arial" w:hAnsi="Arial" w:cs="Arial"/>
          <w:b/>
          <w:sz w:val="24"/>
          <w:szCs w:val="24"/>
        </w:rPr>
        <w:t xml:space="preserve"> </w:t>
      </w:r>
      <w:r w:rsidR="004142A4">
        <w:rPr>
          <w:rFonts w:ascii="Arial" w:hAnsi="Arial" w:cs="Arial"/>
          <w:b/>
          <w:sz w:val="24"/>
          <w:szCs w:val="24"/>
        </w:rPr>
        <w:t xml:space="preserve">01 </w:t>
      </w:r>
      <w:r w:rsidR="00D13B0D">
        <w:rPr>
          <w:rFonts w:ascii="Arial" w:hAnsi="Arial" w:cs="Arial"/>
          <w:b/>
          <w:sz w:val="24"/>
          <w:szCs w:val="24"/>
        </w:rPr>
        <w:t>April 2022</w:t>
      </w:r>
      <w:r w:rsidR="004142A4">
        <w:rPr>
          <w:rFonts w:ascii="Arial" w:hAnsi="Arial" w:cs="Arial"/>
          <w:b/>
          <w:sz w:val="24"/>
          <w:szCs w:val="24"/>
        </w:rPr>
        <w:t xml:space="preserve"> – 31 March 202</w:t>
      </w:r>
      <w:r w:rsidR="00D13B0D">
        <w:rPr>
          <w:rFonts w:ascii="Arial" w:hAnsi="Arial" w:cs="Arial"/>
          <w:b/>
          <w:sz w:val="24"/>
          <w:szCs w:val="24"/>
        </w:rPr>
        <w:t>3</w:t>
      </w:r>
    </w:p>
    <w:tbl>
      <w:tblPr>
        <w:tblStyle w:val="TableGrid"/>
        <w:tblW w:w="10969" w:type="dxa"/>
        <w:tblInd w:w="-856" w:type="dxa"/>
        <w:tblLook w:val="04A0" w:firstRow="1" w:lastRow="0" w:firstColumn="1" w:lastColumn="0" w:noHBand="0" w:noVBand="1"/>
      </w:tblPr>
      <w:tblGrid>
        <w:gridCol w:w="1817"/>
        <w:gridCol w:w="9152"/>
      </w:tblGrid>
      <w:tr w:rsidR="005A26BB" w:rsidRPr="00431107" w14:paraId="14F6DD5B" w14:textId="77777777" w:rsidTr="001B6C8E">
        <w:tc>
          <w:tcPr>
            <w:tcW w:w="1817" w:type="dxa"/>
          </w:tcPr>
          <w:p w14:paraId="24206E96" w14:textId="77777777" w:rsidR="005A26BB" w:rsidRPr="00431107" w:rsidRDefault="005A26BB" w:rsidP="005A26BB">
            <w:pPr>
              <w:rPr>
                <w:rFonts w:ascii="Arial" w:hAnsi="Arial" w:cs="Arial"/>
                <w:b/>
              </w:rPr>
            </w:pPr>
            <w:r w:rsidRPr="00431107">
              <w:rPr>
                <w:rFonts w:ascii="Arial" w:hAnsi="Arial" w:cs="Arial"/>
                <w:b/>
              </w:rPr>
              <w:t>Service</w:t>
            </w:r>
          </w:p>
        </w:tc>
        <w:tc>
          <w:tcPr>
            <w:tcW w:w="9152" w:type="dxa"/>
            <w:vAlign w:val="center"/>
          </w:tcPr>
          <w:p w14:paraId="0B3F42EB" w14:textId="77777777" w:rsidR="00FA77C5" w:rsidRPr="00431107" w:rsidRDefault="001B6C8E" w:rsidP="001B6C8E">
            <w:pPr>
              <w:rPr>
                <w:rFonts w:ascii="Arial" w:hAnsi="Arial" w:cs="Arial"/>
              </w:rPr>
            </w:pPr>
            <w:r w:rsidRPr="00431107">
              <w:rPr>
                <w:rFonts w:ascii="Arial" w:hAnsi="Arial" w:cs="Arial"/>
                <w:lang w:val="fr-FR"/>
              </w:rPr>
              <w:t>Latent</w:t>
            </w:r>
            <w:r w:rsidRPr="00431107">
              <w:rPr>
                <w:rFonts w:ascii="Arial" w:hAnsi="Arial" w:cs="Arial"/>
              </w:rPr>
              <w:t xml:space="preserve"> </w:t>
            </w:r>
            <w:r w:rsidRPr="00431107">
              <w:rPr>
                <w:rFonts w:ascii="Arial" w:hAnsi="Arial" w:cs="Arial"/>
                <w:lang w:val="fr-FR"/>
              </w:rPr>
              <w:t xml:space="preserve">Tuberculosis Infection (LTBI) – Screening and </w:t>
            </w:r>
            <w:r w:rsidRPr="00431107">
              <w:rPr>
                <w:rFonts w:ascii="Arial" w:hAnsi="Arial" w:cs="Arial"/>
              </w:rPr>
              <w:t>Treatment</w:t>
            </w:r>
            <w:r w:rsidRPr="00431107">
              <w:rPr>
                <w:rFonts w:ascii="Arial" w:hAnsi="Arial" w:cs="Arial"/>
                <w:lang w:val="fr-FR"/>
              </w:rPr>
              <w:t xml:space="preserve"> Service </w:t>
            </w:r>
          </w:p>
        </w:tc>
      </w:tr>
      <w:tr w:rsidR="005A26BB" w:rsidRPr="00431107" w14:paraId="1E305DF9" w14:textId="77777777" w:rsidTr="001B6C8E">
        <w:tc>
          <w:tcPr>
            <w:tcW w:w="1817" w:type="dxa"/>
          </w:tcPr>
          <w:p w14:paraId="5D96B76F" w14:textId="77777777" w:rsidR="005A26BB" w:rsidRPr="00431107" w:rsidRDefault="005A26BB" w:rsidP="005A26BB">
            <w:pPr>
              <w:rPr>
                <w:rFonts w:ascii="Arial" w:hAnsi="Arial" w:cs="Arial"/>
                <w:b/>
              </w:rPr>
            </w:pPr>
            <w:r w:rsidRPr="00431107">
              <w:rPr>
                <w:rFonts w:ascii="Arial" w:hAnsi="Arial" w:cs="Arial"/>
                <w:b/>
              </w:rPr>
              <w:t>Rationale</w:t>
            </w:r>
          </w:p>
        </w:tc>
        <w:tc>
          <w:tcPr>
            <w:tcW w:w="9152" w:type="dxa"/>
          </w:tcPr>
          <w:p w14:paraId="7A08132F" w14:textId="40D7344D" w:rsidR="00D63DC7" w:rsidRPr="00431107" w:rsidRDefault="00D63DC7" w:rsidP="00D63DC7">
            <w:pPr>
              <w:jc w:val="both"/>
              <w:rPr>
                <w:rFonts w:ascii="Arial" w:eastAsia="Times New Roman" w:hAnsi="Arial" w:cs="Arial"/>
                <w:vertAlign w:val="superscript"/>
                <w:lang w:val="en-US"/>
              </w:rPr>
            </w:pPr>
            <w:r w:rsidRPr="00431107">
              <w:rPr>
                <w:rFonts w:ascii="Arial" w:hAnsi="Arial" w:cs="Arial"/>
              </w:rPr>
              <w:t xml:space="preserve">There has been a year-on-year decline in the rate of TB in London.  Newham still has the highest numbers and </w:t>
            </w:r>
            <w:r w:rsidR="004142A4">
              <w:rPr>
                <w:rFonts w:ascii="Arial" w:hAnsi="Arial" w:cs="Arial"/>
              </w:rPr>
              <w:t>rate in London (48 per 100,000</w:t>
            </w:r>
            <w:r w:rsidRPr="00431107">
              <w:rPr>
                <w:rFonts w:ascii="Arial" w:hAnsi="Arial" w:cs="Arial"/>
              </w:rPr>
              <w:t>, 2017) though this has reduced substantially in recent years.</w:t>
            </w:r>
            <w:r w:rsidRPr="00431107">
              <w:rPr>
                <w:rFonts w:ascii="Arial" w:eastAsia="Times New Roman" w:hAnsi="Arial" w:cs="Arial"/>
                <w:vertAlign w:val="superscript"/>
                <w:lang w:val="en-US"/>
              </w:rPr>
              <w:t xml:space="preserve"> </w:t>
            </w:r>
            <w:r w:rsidRPr="00431107">
              <w:rPr>
                <w:rFonts w:ascii="Arial" w:eastAsia="Times New Roman" w:hAnsi="Arial" w:cs="Arial"/>
                <w:vertAlign w:val="superscript"/>
                <w:lang w:val="en-US"/>
              </w:rPr>
              <w:footnoteReference w:id="1"/>
            </w:r>
          </w:p>
          <w:p w14:paraId="22D4E790" w14:textId="77777777" w:rsidR="00D63DC7" w:rsidRPr="00431107" w:rsidRDefault="00D63DC7" w:rsidP="00D63DC7">
            <w:pPr>
              <w:jc w:val="both"/>
              <w:rPr>
                <w:rFonts w:ascii="Arial" w:eastAsia="Times New Roman" w:hAnsi="Arial" w:cs="Arial"/>
                <w:vertAlign w:val="superscript"/>
                <w:lang w:val="en-US"/>
              </w:rPr>
            </w:pPr>
          </w:p>
          <w:p w14:paraId="5CC451F5" w14:textId="0ACE7ECA" w:rsidR="00D63DC7" w:rsidRPr="00431107" w:rsidRDefault="00D63DC7" w:rsidP="00D63DC7">
            <w:pPr>
              <w:jc w:val="both"/>
              <w:rPr>
                <w:rFonts w:ascii="Arial" w:hAnsi="Arial" w:cs="Arial"/>
              </w:rPr>
            </w:pPr>
            <w:r w:rsidRPr="00431107">
              <w:rPr>
                <w:rFonts w:ascii="Arial" w:hAnsi="Arial" w:cs="Arial"/>
              </w:rPr>
              <w:t xml:space="preserve">Screening of individuals from countries with high levels of TB and treatment of those found to have latent TB infections (LTBI) has been identified as one of the 10 key priority areas in PHE’s Collaborative TB Strategy </w:t>
            </w:r>
            <w:r w:rsidR="00D13B0D">
              <w:rPr>
                <w:rFonts w:ascii="Arial" w:hAnsi="Arial" w:cs="Arial"/>
              </w:rPr>
              <w:t>– to systematically implement new entrant Latent TB screening.</w:t>
            </w:r>
          </w:p>
          <w:p w14:paraId="72890B41" w14:textId="77777777" w:rsidR="00D63DC7" w:rsidRPr="00431107" w:rsidRDefault="00D63DC7" w:rsidP="00D63DC7">
            <w:pPr>
              <w:jc w:val="both"/>
              <w:rPr>
                <w:rFonts w:ascii="Arial" w:hAnsi="Arial" w:cs="Arial"/>
              </w:rPr>
            </w:pPr>
          </w:p>
          <w:p w14:paraId="0E81A1FF" w14:textId="23BB0D46" w:rsidR="00F7529F" w:rsidRPr="00431107" w:rsidRDefault="00F7529F" w:rsidP="00494AAB">
            <w:pPr>
              <w:pStyle w:val="ListParagraph"/>
              <w:jc w:val="both"/>
              <w:rPr>
                <w:rFonts w:ascii="Arial" w:hAnsi="Arial" w:cs="Arial"/>
              </w:rPr>
            </w:pPr>
          </w:p>
        </w:tc>
      </w:tr>
      <w:tr w:rsidR="005A26BB" w:rsidRPr="00431107" w14:paraId="42EEF0B0" w14:textId="77777777" w:rsidTr="001B6C8E">
        <w:tc>
          <w:tcPr>
            <w:tcW w:w="1817" w:type="dxa"/>
          </w:tcPr>
          <w:p w14:paraId="4091E4FC" w14:textId="77777777" w:rsidR="005A26BB" w:rsidRPr="00431107" w:rsidRDefault="005A26BB" w:rsidP="005A26BB">
            <w:pPr>
              <w:rPr>
                <w:rFonts w:ascii="Arial" w:hAnsi="Arial" w:cs="Arial"/>
                <w:b/>
              </w:rPr>
            </w:pPr>
            <w:r w:rsidRPr="00431107">
              <w:rPr>
                <w:rFonts w:ascii="Arial" w:hAnsi="Arial" w:cs="Arial"/>
                <w:b/>
              </w:rPr>
              <w:t>Aim</w:t>
            </w:r>
          </w:p>
        </w:tc>
        <w:tc>
          <w:tcPr>
            <w:tcW w:w="9152" w:type="dxa"/>
          </w:tcPr>
          <w:p w14:paraId="380A74FC" w14:textId="77777777" w:rsidR="00D63DC7" w:rsidRPr="00431107" w:rsidRDefault="00D63DC7" w:rsidP="00D63DC7">
            <w:pPr>
              <w:contextualSpacing/>
              <w:jc w:val="both"/>
              <w:rPr>
                <w:rFonts w:ascii="Arial" w:hAnsi="Arial" w:cs="Arial"/>
              </w:rPr>
            </w:pPr>
            <w:r w:rsidRPr="00431107">
              <w:rPr>
                <w:rFonts w:ascii="Arial" w:hAnsi="Arial" w:cs="Arial"/>
              </w:rPr>
              <w:t>This service aims to reduce the rate of TB in Newham by:</w:t>
            </w:r>
          </w:p>
          <w:p w14:paraId="40CE855B" w14:textId="77777777" w:rsidR="00D63DC7" w:rsidRPr="00431107" w:rsidRDefault="00D63DC7" w:rsidP="00D63DC7">
            <w:pPr>
              <w:pStyle w:val="ListParagraph"/>
              <w:numPr>
                <w:ilvl w:val="0"/>
                <w:numId w:val="20"/>
              </w:numPr>
              <w:jc w:val="both"/>
              <w:rPr>
                <w:rFonts w:ascii="Arial" w:hAnsi="Arial" w:cs="Arial"/>
              </w:rPr>
            </w:pPr>
            <w:r w:rsidRPr="00431107">
              <w:rPr>
                <w:rFonts w:ascii="Arial" w:hAnsi="Arial" w:cs="Arial"/>
              </w:rPr>
              <w:t>Offering screening to eligible patients</w:t>
            </w:r>
          </w:p>
          <w:p w14:paraId="4DDED444" w14:textId="77777777" w:rsidR="00D63DC7" w:rsidRPr="00431107" w:rsidRDefault="00D63DC7" w:rsidP="00D63DC7">
            <w:pPr>
              <w:pStyle w:val="ListParagraph"/>
              <w:numPr>
                <w:ilvl w:val="0"/>
                <w:numId w:val="20"/>
              </w:numPr>
              <w:jc w:val="both"/>
              <w:rPr>
                <w:rFonts w:ascii="Arial" w:hAnsi="Arial" w:cs="Arial"/>
              </w:rPr>
            </w:pPr>
            <w:r w:rsidRPr="00431107">
              <w:rPr>
                <w:rFonts w:ascii="Arial" w:hAnsi="Arial" w:cs="Arial"/>
              </w:rPr>
              <w:t>Offering counselling and treatment to all patients with LTBI</w:t>
            </w:r>
          </w:p>
          <w:p w14:paraId="7882173B" w14:textId="77777777" w:rsidR="00D63DC7" w:rsidRPr="00431107" w:rsidRDefault="00D63DC7" w:rsidP="00D63DC7">
            <w:pPr>
              <w:pStyle w:val="ListParagraph"/>
              <w:numPr>
                <w:ilvl w:val="0"/>
                <w:numId w:val="20"/>
              </w:numPr>
              <w:jc w:val="both"/>
              <w:rPr>
                <w:rFonts w:ascii="Arial" w:hAnsi="Arial" w:cs="Arial"/>
              </w:rPr>
            </w:pPr>
            <w:r w:rsidRPr="00431107">
              <w:rPr>
                <w:rFonts w:ascii="Arial" w:hAnsi="Arial" w:cs="Arial"/>
              </w:rPr>
              <w:t>Improving the early detection and diagnosis of TB</w:t>
            </w:r>
          </w:p>
          <w:p w14:paraId="31C22D2B" w14:textId="77777777" w:rsidR="00D63DC7" w:rsidRPr="00431107" w:rsidRDefault="00D63DC7" w:rsidP="00D63DC7">
            <w:pPr>
              <w:pStyle w:val="ListParagraph"/>
              <w:numPr>
                <w:ilvl w:val="0"/>
                <w:numId w:val="20"/>
              </w:numPr>
              <w:jc w:val="both"/>
              <w:rPr>
                <w:rFonts w:ascii="Arial" w:hAnsi="Arial" w:cs="Arial"/>
              </w:rPr>
            </w:pPr>
            <w:r w:rsidRPr="00431107">
              <w:rPr>
                <w:rFonts w:ascii="Arial" w:hAnsi="Arial" w:cs="Arial"/>
              </w:rPr>
              <w:t>Improving the way services are commissioned</w:t>
            </w:r>
          </w:p>
          <w:p w14:paraId="014B927B" w14:textId="77777777" w:rsidR="00D63DC7" w:rsidRPr="00431107" w:rsidRDefault="00D63DC7" w:rsidP="00D63DC7">
            <w:pPr>
              <w:pStyle w:val="ListParagraph"/>
              <w:numPr>
                <w:ilvl w:val="0"/>
                <w:numId w:val="20"/>
              </w:numPr>
              <w:jc w:val="both"/>
              <w:rPr>
                <w:rFonts w:ascii="Arial" w:hAnsi="Arial" w:cs="Arial"/>
              </w:rPr>
            </w:pPr>
            <w:r w:rsidRPr="00431107">
              <w:rPr>
                <w:rFonts w:ascii="Arial" w:hAnsi="Arial" w:cs="Arial"/>
              </w:rPr>
              <w:t>Improving quality of care and value for money</w:t>
            </w:r>
          </w:p>
          <w:p w14:paraId="4B3F3394" w14:textId="77777777" w:rsidR="00D63DC7" w:rsidRPr="00431107" w:rsidRDefault="00D63DC7" w:rsidP="00D63DC7">
            <w:pPr>
              <w:contextualSpacing/>
              <w:jc w:val="both"/>
              <w:rPr>
                <w:rFonts w:ascii="Arial" w:hAnsi="Arial" w:cs="Arial"/>
              </w:rPr>
            </w:pPr>
          </w:p>
          <w:p w14:paraId="52AA85C3" w14:textId="77777777" w:rsidR="00D63DC7" w:rsidRPr="00431107" w:rsidRDefault="00D63DC7" w:rsidP="00D63DC7">
            <w:pPr>
              <w:contextualSpacing/>
              <w:jc w:val="both"/>
              <w:rPr>
                <w:rFonts w:ascii="Arial" w:hAnsi="Arial" w:cs="Arial"/>
              </w:rPr>
            </w:pPr>
            <w:r w:rsidRPr="00431107">
              <w:rPr>
                <w:rFonts w:ascii="Arial" w:hAnsi="Arial" w:cs="Arial"/>
              </w:rPr>
              <w:t xml:space="preserve">This service also aims to counsel and screen for active TB and other risk factors for those people who already have a positive IGRA. </w:t>
            </w:r>
          </w:p>
          <w:p w14:paraId="72DA7CB4" w14:textId="77777777" w:rsidR="00FA77C5" w:rsidRPr="00431107" w:rsidRDefault="00FA77C5" w:rsidP="00334AF3">
            <w:pPr>
              <w:pStyle w:val="ListParagraph"/>
              <w:ind w:right="38"/>
              <w:contextualSpacing w:val="0"/>
              <w:jc w:val="both"/>
              <w:rPr>
                <w:rFonts w:ascii="Arial" w:hAnsi="Arial" w:cs="Arial"/>
                <w:highlight w:val="yellow"/>
              </w:rPr>
            </w:pPr>
          </w:p>
        </w:tc>
      </w:tr>
      <w:tr w:rsidR="005A26BB" w:rsidRPr="00431107" w14:paraId="3964D4F7" w14:textId="77777777" w:rsidTr="001B6C8E">
        <w:tc>
          <w:tcPr>
            <w:tcW w:w="1817" w:type="dxa"/>
          </w:tcPr>
          <w:p w14:paraId="63946DF8" w14:textId="77777777" w:rsidR="00431107" w:rsidRPr="00431107" w:rsidRDefault="00431107" w:rsidP="005A26BB">
            <w:pPr>
              <w:rPr>
                <w:rFonts w:ascii="Arial" w:hAnsi="Arial" w:cs="Arial"/>
                <w:b/>
              </w:rPr>
            </w:pPr>
          </w:p>
          <w:p w14:paraId="504BC1B9" w14:textId="77777777" w:rsidR="005A26BB" w:rsidRPr="00431107" w:rsidRDefault="005A26BB" w:rsidP="005A26BB">
            <w:pPr>
              <w:rPr>
                <w:rFonts w:ascii="Arial" w:hAnsi="Arial" w:cs="Arial"/>
                <w:b/>
              </w:rPr>
            </w:pPr>
            <w:r w:rsidRPr="00431107">
              <w:rPr>
                <w:rFonts w:ascii="Arial" w:hAnsi="Arial" w:cs="Arial"/>
                <w:b/>
              </w:rPr>
              <w:t>Delivery</w:t>
            </w:r>
          </w:p>
          <w:p w14:paraId="0553AF00" w14:textId="77777777" w:rsidR="00431107" w:rsidRPr="00431107" w:rsidRDefault="00431107" w:rsidP="005A26BB">
            <w:pPr>
              <w:rPr>
                <w:rFonts w:ascii="Arial" w:hAnsi="Arial" w:cs="Arial"/>
              </w:rPr>
            </w:pPr>
          </w:p>
          <w:p w14:paraId="766D4FD7" w14:textId="77777777" w:rsidR="00431107" w:rsidRPr="00431107" w:rsidRDefault="00431107" w:rsidP="005A26BB">
            <w:pPr>
              <w:rPr>
                <w:rFonts w:ascii="Arial" w:hAnsi="Arial" w:cs="Arial"/>
                <w:b/>
              </w:rPr>
            </w:pPr>
            <w:r w:rsidRPr="00431107">
              <w:rPr>
                <w:rFonts w:ascii="Arial" w:hAnsi="Arial" w:cs="Arial"/>
              </w:rPr>
              <w:t>(please refer to attached LTBI Appendices)</w:t>
            </w:r>
          </w:p>
          <w:p w14:paraId="5A9CD7D3" w14:textId="77777777" w:rsidR="00431107" w:rsidRPr="00431107" w:rsidRDefault="00431107" w:rsidP="005A26BB">
            <w:pPr>
              <w:rPr>
                <w:rFonts w:ascii="Arial" w:hAnsi="Arial" w:cs="Arial"/>
                <w:b/>
              </w:rPr>
            </w:pPr>
            <w:r w:rsidRPr="00431107">
              <w:rPr>
                <w:rFonts w:ascii="Arial" w:hAnsi="Arial" w:cs="Arial"/>
                <w:b/>
              </w:rPr>
              <w:t xml:space="preserve"> </w:t>
            </w:r>
            <w:r w:rsidRPr="00431107">
              <w:rPr>
                <w:rFonts w:ascii="Arial" w:hAnsi="Arial" w:cs="Arial"/>
                <w:b/>
              </w:rPr>
              <w:object w:dxaOrig="1541" w:dyaOrig="998" w14:anchorId="371A9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AcroExch.Document.DC" ShapeID="_x0000_i1025" DrawAspect="Icon" ObjectID="_1732001314" r:id="rId9"/>
              </w:object>
            </w:r>
          </w:p>
        </w:tc>
        <w:tc>
          <w:tcPr>
            <w:tcW w:w="9152" w:type="dxa"/>
          </w:tcPr>
          <w:p w14:paraId="4E10A912" w14:textId="77777777" w:rsidR="005A26BB" w:rsidRPr="00431107" w:rsidRDefault="00606536" w:rsidP="005A26BB">
            <w:pPr>
              <w:rPr>
                <w:rFonts w:ascii="Arial" w:hAnsi="Arial" w:cs="Arial"/>
              </w:rPr>
            </w:pPr>
            <w:r w:rsidRPr="00431107">
              <w:rPr>
                <w:rFonts w:ascii="Arial" w:hAnsi="Arial" w:cs="Arial"/>
              </w:rPr>
              <w:t>The Primary Care Network will ensure that the service is delivered according to the following standards</w:t>
            </w:r>
            <w:r w:rsidR="00FC59A8" w:rsidRPr="00431107">
              <w:rPr>
                <w:rFonts w:ascii="Arial" w:hAnsi="Arial" w:cs="Arial"/>
              </w:rPr>
              <w:t>:</w:t>
            </w:r>
          </w:p>
          <w:p w14:paraId="7032F532" w14:textId="77777777" w:rsidR="004E7F31" w:rsidRPr="00431107" w:rsidRDefault="004E7F31" w:rsidP="005A26BB">
            <w:pPr>
              <w:rPr>
                <w:rFonts w:ascii="Arial" w:hAnsi="Arial" w:cs="Arial"/>
              </w:rPr>
            </w:pPr>
          </w:p>
          <w:p w14:paraId="6DF58150" w14:textId="77777777" w:rsidR="00FC59A8" w:rsidRPr="00431107" w:rsidRDefault="00FC59A8" w:rsidP="00FC59A8">
            <w:pPr>
              <w:pStyle w:val="ListParagraph"/>
              <w:numPr>
                <w:ilvl w:val="0"/>
                <w:numId w:val="23"/>
              </w:numPr>
              <w:rPr>
                <w:rFonts w:ascii="Arial" w:hAnsi="Arial" w:cs="Arial"/>
                <w:b/>
                <w:u w:val="single"/>
              </w:rPr>
            </w:pPr>
            <w:r w:rsidRPr="00431107">
              <w:rPr>
                <w:rFonts w:ascii="Arial" w:hAnsi="Arial" w:cs="Arial"/>
                <w:b/>
                <w:u w:val="single"/>
              </w:rPr>
              <w:t>New Patients offer of LTBI screening</w:t>
            </w:r>
          </w:p>
          <w:p w14:paraId="7E6EC787" w14:textId="77777777" w:rsidR="00FC59A8" w:rsidRPr="00431107" w:rsidRDefault="00FC59A8" w:rsidP="00FC59A8">
            <w:pPr>
              <w:rPr>
                <w:rFonts w:ascii="Arial" w:hAnsi="Arial" w:cs="Arial"/>
                <w:b/>
                <w:u w:val="single"/>
              </w:rPr>
            </w:pPr>
          </w:p>
          <w:p w14:paraId="7AE994C7" w14:textId="77777777" w:rsidR="00FC59A8" w:rsidRPr="00431107" w:rsidRDefault="00FC59A8" w:rsidP="00FC59A8">
            <w:pPr>
              <w:rPr>
                <w:rFonts w:ascii="Arial" w:hAnsi="Arial" w:cs="Arial"/>
                <w:b/>
                <w:u w:val="single"/>
              </w:rPr>
            </w:pPr>
            <w:r w:rsidRPr="00431107">
              <w:rPr>
                <w:rFonts w:ascii="Arial" w:hAnsi="Arial" w:cs="Arial"/>
              </w:rPr>
              <w:t>Staff undertaking a new patient health check will identify patients meeting the following criteria:</w:t>
            </w:r>
          </w:p>
          <w:p w14:paraId="6DFD978B"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aged 16-35</w:t>
            </w:r>
          </w:p>
          <w:p w14:paraId="34AB9613"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not previously been tested or treated for TB</w:t>
            </w:r>
          </w:p>
          <w:p w14:paraId="35A92401"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Come from the list of countries found in appendix 1 and have been in the country less than 5 years</w:t>
            </w:r>
          </w:p>
          <w:p w14:paraId="34D710AF" w14:textId="77777777" w:rsidR="00FC59A8" w:rsidRPr="00431107" w:rsidRDefault="00FC59A8" w:rsidP="00FC59A8">
            <w:pPr>
              <w:pStyle w:val="ListParagraph"/>
              <w:ind w:left="360"/>
              <w:jc w:val="both"/>
              <w:rPr>
                <w:rFonts w:ascii="Arial" w:hAnsi="Arial" w:cs="Arial"/>
              </w:rPr>
            </w:pPr>
          </w:p>
          <w:p w14:paraId="39A7C6A4" w14:textId="77777777" w:rsidR="00FC59A8" w:rsidRPr="00431107" w:rsidRDefault="00FC59A8" w:rsidP="001B6C8E">
            <w:pPr>
              <w:rPr>
                <w:rFonts w:ascii="Arial" w:hAnsi="Arial" w:cs="Arial"/>
              </w:rPr>
            </w:pPr>
            <w:r w:rsidRPr="00431107">
              <w:rPr>
                <w:rFonts w:ascii="Arial" w:hAnsi="Arial" w:cs="Arial"/>
              </w:rPr>
              <w:t xml:space="preserve">They will explain why the test is being offered and give written information to the patients. Public Health England (PHE) has published LTBI screening and treatment leaflets in English and 11 other languages.  These are available at </w:t>
            </w:r>
            <w:hyperlink r:id="rId10" w:history="1">
              <w:r w:rsidRPr="00431107">
                <w:rPr>
                  <w:rStyle w:val="Hyperlink"/>
                  <w:rFonts w:ascii="Arial" w:hAnsi="Arial" w:cs="Arial"/>
                </w:rPr>
                <w:t>https://www.gov.uk/government/publications/latent-tb-testing-and-treatment-leaflet</w:t>
              </w:r>
            </w:hyperlink>
            <w:r w:rsidRPr="00431107">
              <w:rPr>
                <w:rFonts w:ascii="Arial" w:hAnsi="Arial" w:cs="Arial"/>
              </w:rPr>
              <w:t xml:space="preserve"> and can be printed for the patients.</w:t>
            </w:r>
          </w:p>
          <w:p w14:paraId="747C5CD7" w14:textId="77777777" w:rsidR="00FC59A8" w:rsidRPr="00431107" w:rsidRDefault="00FC59A8" w:rsidP="001B6C8E">
            <w:pPr>
              <w:rPr>
                <w:rFonts w:ascii="Arial" w:hAnsi="Arial" w:cs="Arial"/>
              </w:rPr>
            </w:pPr>
          </w:p>
          <w:p w14:paraId="62028716" w14:textId="77777777" w:rsidR="00FC59A8" w:rsidRPr="00431107" w:rsidRDefault="00FC59A8" w:rsidP="00FC59A8">
            <w:pPr>
              <w:jc w:val="both"/>
              <w:rPr>
                <w:rFonts w:ascii="Arial" w:hAnsi="Arial" w:cs="Arial"/>
              </w:rPr>
            </w:pPr>
            <w:r w:rsidRPr="00431107">
              <w:rPr>
                <w:rFonts w:ascii="Arial" w:hAnsi="Arial" w:cs="Arial"/>
              </w:rPr>
              <w:t xml:space="preserve">Patients will be informed that information on their LTBI screening and treatment will be shared with PHE as part of the national programme to enable essential national surveillance and monitoring of programme effectiveness. The practice will ensure that the PHE consent box is ticked on the new patients EMIS template.  </w:t>
            </w:r>
          </w:p>
          <w:p w14:paraId="16052EE3" w14:textId="77777777" w:rsidR="00FC59A8" w:rsidRPr="00431107" w:rsidRDefault="00FC59A8" w:rsidP="00FC59A8">
            <w:pPr>
              <w:jc w:val="both"/>
              <w:rPr>
                <w:rFonts w:ascii="Arial" w:hAnsi="Arial" w:cs="Arial"/>
                <w:color w:val="7030A0"/>
              </w:rPr>
            </w:pPr>
            <w:r w:rsidRPr="00431107">
              <w:rPr>
                <w:rFonts w:ascii="Arial" w:hAnsi="Arial" w:cs="Arial"/>
                <w:b/>
                <w:bCs/>
              </w:rPr>
              <w:t>IGRA (+HIV) LTBI 2019 test request form V4 (NH)..rtf</w:t>
            </w:r>
            <w:r w:rsidRPr="00431107">
              <w:rPr>
                <w:rFonts w:ascii="Arial" w:hAnsi="Arial" w:cs="Arial"/>
                <w:color w:val="7030A0"/>
              </w:rPr>
              <w:t>.</w:t>
            </w:r>
            <w:r w:rsidRPr="00431107">
              <w:rPr>
                <w:rFonts w:ascii="Arial" w:hAnsi="Arial" w:cs="Arial"/>
              </w:rPr>
              <w:t xml:space="preserve"> as from April 2019</w:t>
            </w:r>
          </w:p>
          <w:p w14:paraId="5FE47069" w14:textId="77777777" w:rsidR="00FC59A8" w:rsidRPr="00431107" w:rsidRDefault="00FC59A8" w:rsidP="00FC59A8">
            <w:pPr>
              <w:pStyle w:val="ListParagraph"/>
              <w:numPr>
                <w:ilvl w:val="0"/>
                <w:numId w:val="24"/>
              </w:numPr>
              <w:contextualSpacing w:val="0"/>
              <w:jc w:val="both"/>
              <w:rPr>
                <w:rFonts w:ascii="Arial" w:hAnsi="Arial" w:cs="Arial"/>
              </w:rPr>
            </w:pPr>
            <w:r w:rsidRPr="00431107">
              <w:rPr>
                <w:rFonts w:ascii="Arial" w:hAnsi="Arial" w:cs="Arial"/>
              </w:rPr>
              <w:t xml:space="preserve">All LTBI blood samples will be tested for IGRA and HIV. </w:t>
            </w:r>
          </w:p>
          <w:p w14:paraId="59B963F4" w14:textId="77777777" w:rsidR="00FC59A8" w:rsidRPr="00431107" w:rsidRDefault="00FC59A8" w:rsidP="00FC59A8">
            <w:pPr>
              <w:pStyle w:val="ListParagraph"/>
              <w:numPr>
                <w:ilvl w:val="0"/>
                <w:numId w:val="24"/>
              </w:numPr>
              <w:contextualSpacing w:val="0"/>
              <w:jc w:val="both"/>
              <w:rPr>
                <w:rFonts w:ascii="Arial" w:hAnsi="Arial" w:cs="Arial"/>
              </w:rPr>
            </w:pPr>
            <w:r w:rsidRPr="00431107">
              <w:rPr>
                <w:rFonts w:ascii="Arial" w:hAnsi="Arial" w:cs="Arial"/>
              </w:rPr>
              <w:t xml:space="preserve">The </w:t>
            </w:r>
            <w:r w:rsidRPr="00431107">
              <w:rPr>
                <w:rFonts w:ascii="Arial" w:hAnsi="Arial" w:cs="Arial"/>
                <w:b/>
                <w:bCs/>
              </w:rPr>
              <w:t>TWO TUBES</w:t>
            </w:r>
            <w:r w:rsidRPr="00431107">
              <w:rPr>
                <w:rFonts w:ascii="Arial" w:hAnsi="Arial" w:cs="Arial"/>
              </w:rPr>
              <w:t xml:space="preserve"> (1x green top and 1x gold top) must be correctly filled and contain at least 6mL of whole blood in each. </w:t>
            </w:r>
          </w:p>
          <w:p w14:paraId="383C727D" w14:textId="77777777" w:rsidR="00FC59A8" w:rsidRPr="00431107" w:rsidRDefault="00FC59A8" w:rsidP="00FC59A8">
            <w:pPr>
              <w:pStyle w:val="ListParagraph"/>
              <w:numPr>
                <w:ilvl w:val="0"/>
                <w:numId w:val="24"/>
              </w:numPr>
              <w:contextualSpacing w:val="0"/>
              <w:jc w:val="both"/>
              <w:rPr>
                <w:rFonts w:ascii="Arial" w:hAnsi="Arial" w:cs="Arial"/>
              </w:rPr>
            </w:pPr>
            <w:r w:rsidRPr="00431107">
              <w:rPr>
                <w:rFonts w:ascii="Arial" w:hAnsi="Arial" w:cs="Arial"/>
              </w:rPr>
              <w:lastRenderedPageBreak/>
              <w:t xml:space="preserve">Collect whole blood into the gold top tube, DO NOT mix by inversion and allow to clot. </w:t>
            </w:r>
          </w:p>
          <w:p w14:paraId="02010001" w14:textId="77777777" w:rsidR="00FC59A8" w:rsidRPr="00431107" w:rsidRDefault="00FC59A8" w:rsidP="00FC59A8">
            <w:pPr>
              <w:pStyle w:val="ListParagraph"/>
              <w:numPr>
                <w:ilvl w:val="0"/>
                <w:numId w:val="24"/>
              </w:numPr>
              <w:contextualSpacing w:val="0"/>
              <w:jc w:val="both"/>
              <w:rPr>
                <w:rFonts w:ascii="Arial" w:hAnsi="Arial" w:cs="Arial"/>
              </w:rPr>
            </w:pPr>
            <w:r w:rsidRPr="00431107">
              <w:rPr>
                <w:rFonts w:ascii="Arial" w:hAnsi="Arial" w:cs="Arial"/>
              </w:rPr>
              <w:t>Collect whole blood into the Lithium Heparin tube (green top), mix by gentle inversion</w:t>
            </w:r>
          </w:p>
          <w:p w14:paraId="7B69CAA0" w14:textId="77777777" w:rsidR="00FC59A8" w:rsidRPr="00431107" w:rsidRDefault="00FC59A8" w:rsidP="00FC59A8">
            <w:pPr>
              <w:pStyle w:val="ListParagraph"/>
              <w:numPr>
                <w:ilvl w:val="0"/>
                <w:numId w:val="24"/>
              </w:numPr>
              <w:contextualSpacing w:val="0"/>
              <w:jc w:val="both"/>
              <w:rPr>
                <w:rFonts w:ascii="Arial" w:hAnsi="Arial" w:cs="Arial"/>
              </w:rPr>
            </w:pPr>
            <w:r w:rsidRPr="00431107">
              <w:rPr>
                <w:rFonts w:ascii="Arial" w:hAnsi="Arial" w:cs="Arial"/>
              </w:rPr>
              <w:t xml:space="preserve">The sample </w:t>
            </w:r>
            <w:r w:rsidRPr="00431107">
              <w:rPr>
                <w:rFonts w:ascii="Arial" w:hAnsi="Arial" w:cs="Arial"/>
                <w:b/>
                <w:bCs/>
              </w:rPr>
              <w:t>must</w:t>
            </w:r>
            <w:r w:rsidRPr="00431107">
              <w:rPr>
                <w:rFonts w:ascii="Arial" w:hAnsi="Arial" w:cs="Arial"/>
              </w:rPr>
              <w:t xml:space="preserve"> be transported at room temperature (</w:t>
            </w:r>
            <w:r w:rsidRPr="00431107">
              <w:rPr>
                <w:rFonts w:ascii="Arial" w:hAnsi="Arial" w:cs="Arial"/>
                <w:b/>
                <w:bCs/>
              </w:rPr>
              <w:t>17°C – 27°C</w:t>
            </w:r>
            <w:r w:rsidRPr="00431107">
              <w:rPr>
                <w:rFonts w:ascii="Arial" w:hAnsi="Arial" w:cs="Arial"/>
              </w:rPr>
              <w:t xml:space="preserve">), a lower temperature may result in indeterminate results. </w:t>
            </w:r>
            <w:r w:rsidRPr="00431107">
              <w:rPr>
                <w:rFonts w:ascii="Arial" w:hAnsi="Arial" w:cs="Arial"/>
                <w:b/>
                <w:bCs/>
              </w:rPr>
              <w:t>DO NOT REFRIDGERATE</w:t>
            </w:r>
            <w:r w:rsidRPr="00431107">
              <w:rPr>
                <w:rFonts w:ascii="Arial" w:hAnsi="Arial" w:cs="Arial"/>
              </w:rPr>
              <w:t xml:space="preserve">. </w:t>
            </w:r>
          </w:p>
          <w:p w14:paraId="248F5909" w14:textId="77777777" w:rsidR="00FC59A8" w:rsidRPr="00431107" w:rsidRDefault="00FC59A8" w:rsidP="00FC59A8">
            <w:pPr>
              <w:pStyle w:val="ListParagraph"/>
              <w:numPr>
                <w:ilvl w:val="0"/>
                <w:numId w:val="24"/>
              </w:numPr>
              <w:contextualSpacing w:val="0"/>
              <w:jc w:val="both"/>
              <w:rPr>
                <w:rFonts w:ascii="Arial" w:hAnsi="Arial" w:cs="Arial"/>
              </w:rPr>
            </w:pPr>
            <w:r w:rsidRPr="00431107">
              <w:rPr>
                <w:rFonts w:ascii="Arial" w:hAnsi="Arial" w:cs="Arial"/>
              </w:rPr>
              <w:t xml:space="preserve">The samples </w:t>
            </w:r>
            <w:r w:rsidRPr="00431107">
              <w:rPr>
                <w:rFonts w:ascii="Arial" w:hAnsi="Arial" w:cs="Arial"/>
                <w:b/>
                <w:bCs/>
              </w:rPr>
              <w:t>must</w:t>
            </w:r>
            <w:r w:rsidRPr="00431107">
              <w:rPr>
                <w:rFonts w:ascii="Arial" w:hAnsi="Arial" w:cs="Arial"/>
              </w:rPr>
              <w:t xml:space="preserve"> arrive at SWLP, St Georges within 16 hours of collection</w:t>
            </w:r>
          </w:p>
          <w:p w14:paraId="2A5770E2" w14:textId="77777777" w:rsidR="00FC59A8" w:rsidRPr="00431107" w:rsidRDefault="00FC59A8" w:rsidP="00FC59A8">
            <w:pPr>
              <w:jc w:val="both"/>
              <w:rPr>
                <w:rFonts w:ascii="Arial" w:hAnsi="Arial" w:cs="Arial"/>
              </w:rPr>
            </w:pPr>
          </w:p>
          <w:p w14:paraId="779253EF" w14:textId="77777777" w:rsidR="00FC59A8" w:rsidRPr="00431107" w:rsidRDefault="00FC59A8" w:rsidP="00FC59A8">
            <w:pPr>
              <w:jc w:val="both"/>
              <w:rPr>
                <w:rFonts w:ascii="Arial" w:hAnsi="Arial" w:cs="Arial"/>
              </w:rPr>
            </w:pPr>
            <w:r w:rsidRPr="00431107">
              <w:rPr>
                <w:rFonts w:ascii="Arial" w:hAnsi="Arial" w:cs="Arial"/>
              </w:rPr>
              <w:t xml:space="preserve">Patients will be informed that they will be called with the result. </w:t>
            </w:r>
          </w:p>
          <w:p w14:paraId="43AADCC1" w14:textId="77777777" w:rsidR="00FC59A8" w:rsidRPr="00431107" w:rsidRDefault="00FC59A8" w:rsidP="00FC59A8">
            <w:pPr>
              <w:jc w:val="both"/>
              <w:rPr>
                <w:rFonts w:ascii="Arial" w:eastAsia="Times New Roman" w:hAnsi="Arial" w:cs="Arial"/>
                <w:color w:val="FF0000"/>
                <w:lang w:val="en-US"/>
              </w:rPr>
            </w:pPr>
            <w:r w:rsidRPr="00431107">
              <w:rPr>
                <w:rFonts w:ascii="Arial" w:hAnsi="Arial" w:cs="Arial"/>
              </w:rPr>
              <w:t xml:space="preserve">All patients with a positive IGRA are required to have a chest x-ray and the following blood tests: FBC, U&amp;Es, LFTs, CRP, Hepatitis B Serology (Surface Antigen – </w:t>
            </w:r>
            <w:r w:rsidRPr="00431107">
              <w:rPr>
                <w:rFonts w:ascii="Arial" w:eastAsia="Times New Roman" w:hAnsi="Arial" w:cs="Arial"/>
                <w:bCs/>
                <w:shd w:val="clear" w:color="auto" w:fill="FFFFFF"/>
                <w:lang w:val="en-US"/>
              </w:rPr>
              <w:t>HbsAg</w:t>
            </w:r>
            <w:r w:rsidRPr="00431107">
              <w:rPr>
                <w:rFonts w:ascii="Arial" w:hAnsi="Arial" w:cs="Arial"/>
              </w:rPr>
              <w:t>) and Hepatitis C Serology (</w:t>
            </w:r>
            <w:r w:rsidRPr="00431107">
              <w:rPr>
                <w:rFonts w:ascii="Arial" w:eastAsia="Times New Roman" w:hAnsi="Arial" w:cs="Arial"/>
                <w:lang w:val="en-US"/>
              </w:rPr>
              <w:t>anti-HCV)</w:t>
            </w:r>
            <w:r w:rsidRPr="00431107">
              <w:rPr>
                <w:rFonts w:ascii="Arial" w:hAnsi="Arial" w:cs="Arial"/>
              </w:rPr>
              <w:t>.</w:t>
            </w:r>
          </w:p>
          <w:p w14:paraId="0CE3A55E" w14:textId="77777777" w:rsidR="00FA77C5" w:rsidRPr="00431107" w:rsidRDefault="00FA77C5" w:rsidP="00FA77C5">
            <w:pPr>
              <w:rPr>
                <w:rFonts w:ascii="Arial" w:eastAsia="Times New Roman" w:hAnsi="Arial" w:cs="Arial"/>
                <w:lang w:eastAsia="en-GB"/>
              </w:rPr>
            </w:pPr>
          </w:p>
          <w:p w14:paraId="144BC50B" w14:textId="77777777" w:rsidR="00FC59A8" w:rsidRPr="00431107" w:rsidRDefault="00FC59A8" w:rsidP="00FC59A8">
            <w:pPr>
              <w:jc w:val="both"/>
              <w:rPr>
                <w:rFonts w:ascii="Arial" w:hAnsi="Arial" w:cs="Arial"/>
              </w:rPr>
            </w:pPr>
            <w:r w:rsidRPr="00431107">
              <w:rPr>
                <w:rFonts w:ascii="Arial" w:hAnsi="Arial" w:cs="Arial"/>
              </w:rPr>
              <w:t>The HCA/Nurse LTBI Lead will be responsible for:</w:t>
            </w:r>
          </w:p>
          <w:p w14:paraId="39D2EBD2"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Completing the EMIS LTBI/TB template prior to testing</w:t>
            </w:r>
          </w:p>
          <w:p w14:paraId="6BADB34C"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Offering IGRA testing to all eligible patients</w:t>
            </w:r>
          </w:p>
          <w:p w14:paraId="01C46CEA"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Ensuring that all IGRA results (negative and positive) are filed in EMIS</w:t>
            </w:r>
          </w:p>
          <w:p w14:paraId="6792FBB0"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Communicating all positive results to patients</w:t>
            </w:r>
          </w:p>
          <w:p w14:paraId="0CCE6F00"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Ensuring that all IGRA positive patients attend for additional blood tests and a CXR</w:t>
            </w:r>
          </w:p>
          <w:p w14:paraId="6685183B"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 xml:space="preserve">Booking an appointment for all IGRA positive patients with a GP after the above tests and checking the patient has attended. </w:t>
            </w:r>
          </w:p>
          <w:p w14:paraId="1AFF8958"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 xml:space="preserve">Checking that patients who have seen the GP LTBI Lead and agreed to start treatment attend an accredited pharmacy. </w:t>
            </w:r>
          </w:p>
          <w:p w14:paraId="5844BCC0" w14:textId="77777777" w:rsidR="00FC59A8" w:rsidRPr="00431107" w:rsidRDefault="00FC59A8" w:rsidP="00FC59A8">
            <w:pPr>
              <w:jc w:val="both"/>
              <w:rPr>
                <w:rFonts w:ascii="Arial" w:hAnsi="Arial" w:cs="Arial"/>
              </w:rPr>
            </w:pPr>
          </w:p>
          <w:p w14:paraId="6009EC09" w14:textId="77777777" w:rsidR="00FC59A8" w:rsidRPr="00431107" w:rsidRDefault="00FC59A8" w:rsidP="00FC59A8">
            <w:pPr>
              <w:jc w:val="both"/>
              <w:rPr>
                <w:rFonts w:ascii="Arial" w:hAnsi="Arial" w:cs="Arial"/>
              </w:rPr>
            </w:pPr>
            <w:r w:rsidRPr="00431107">
              <w:rPr>
                <w:rFonts w:ascii="Arial" w:hAnsi="Arial" w:cs="Arial"/>
              </w:rPr>
              <w:t>The GP LBTI lead will be responsible for:</w:t>
            </w:r>
          </w:p>
          <w:p w14:paraId="77B110C0"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 xml:space="preserve">Seeing all patients who are IGRA positive. </w:t>
            </w:r>
          </w:p>
          <w:p w14:paraId="5EDC7CC6"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 xml:space="preserve">Checking the CXR result and all blood tests. </w:t>
            </w:r>
          </w:p>
          <w:p w14:paraId="4BABAED7"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 xml:space="preserve">Issue Rifinah and Pyridoxine prescription via EPS only (as a 3-month batch prescription). Please do NOT give prescriptions/tokens to the patient. </w:t>
            </w:r>
          </w:p>
          <w:p w14:paraId="145F5210"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Ensure the patient has nominated an accredited pharmacy for LTBI treatment (see list in EMIS)</w:t>
            </w:r>
          </w:p>
          <w:p w14:paraId="27DBEF21"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Provide patient with an LTBI appointment card completing the patient and pharmacy details</w:t>
            </w:r>
          </w:p>
          <w:p w14:paraId="3B718B1F" w14:textId="77777777" w:rsidR="00FC59A8" w:rsidRPr="00431107" w:rsidRDefault="00FC59A8" w:rsidP="00FC59A8">
            <w:pPr>
              <w:jc w:val="both"/>
              <w:rPr>
                <w:rFonts w:ascii="Arial" w:hAnsi="Arial" w:cs="Arial"/>
              </w:rPr>
            </w:pPr>
          </w:p>
          <w:p w14:paraId="0DF2FEB4" w14:textId="77777777" w:rsidR="00FC59A8" w:rsidRPr="00431107" w:rsidRDefault="00FC59A8" w:rsidP="00FC59A8">
            <w:pPr>
              <w:jc w:val="both"/>
              <w:rPr>
                <w:rFonts w:ascii="Arial" w:hAnsi="Arial" w:cs="Arial"/>
              </w:rPr>
            </w:pPr>
            <w:r w:rsidRPr="00431107">
              <w:rPr>
                <w:rFonts w:ascii="Arial" w:hAnsi="Arial" w:cs="Arial"/>
              </w:rPr>
              <w:t>For more information see “</w:t>
            </w:r>
            <w:r w:rsidRPr="00431107">
              <w:rPr>
                <w:rFonts w:ascii="Arial" w:hAnsi="Arial" w:cs="Arial"/>
                <w:b/>
              </w:rPr>
              <w:t>Latent Tuberculosis Infection Screening Programme Checklist</w:t>
            </w:r>
            <w:r w:rsidRPr="00431107">
              <w:rPr>
                <w:rFonts w:ascii="Arial" w:hAnsi="Arial" w:cs="Arial"/>
              </w:rPr>
              <w:t xml:space="preserve">”. The staff member will provide the patient with the blood form, LTBI information leaflets and information on local phlebotomy services. </w:t>
            </w:r>
          </w:p>
          <w:p w14:paraId="3E21FC15" w14:textId="77777777" w:rsidR="00FC59A8" w:rsidRPr="00431107" w:rsidRDefault="00FC59A8" w:rsidP="00FC59A8">
            <w:pPr>
              <w:jc w:val="both"/>
              <w:rPr>
                <w:rFonts w:ascii="Arial" w:eastAsia="Times New Roman" w:hAnsi="Arial" w:cs="Arial"/>
                <w:color w:val="FF0000"/>
                <w:lang w:eastAsia="en-GB"/>
              </w:rPr>
            </w:pPr>
            <w:r w:rsidRPr="00431107">
              <w:rPr>
                <w:rFonts w:ascii="Arial" w:hAnsi="Arial" w:cs="Arial"/>
              </w:rPr>
              <w:t xml:space="preserve">Pregnant and breastfeeding women should be offered IGRA testing if eligible.  If these patients are IGRA positive, they should be seen by a GP to exclude active TB. Please note: CXRs should not be performed in pregnant or breastfeeding women. These patients should be offered a CXR once they have delivered and completed breastfeeding. </w:t>
            </w:r>
            <w:r w:rsidRPr="00431107">
              <w:rPr>
                <w:rFonts w:ascii="Arial" w:eastAsia="Times New Roman" w:hAnsi="Arial" w:cs="Arial"/>
                <w:color w:val="FF0000"/>
                <w:lang w:eastAsia="en-GB"/>
              </w:rPr>
              <w:t xml:space="preserve"> </w:t>
            </w:r>
          </w:p>
          <w:p w14:paraId="38D0906A" w14:textId="77777777" w:rsidR="00FC59A8" w:rsidRPr="00431107" w:rsidRDefault="00FC59A8" w:rsidP="00FC59A8">
            <w:pPr>
              <w:jc w:val="both"/>
              <w:rPr>
                <w:rFonts w:ascii="Arial" w:eastAsia="Times New Roman" w:hAnsi="Arial" w:cs="Arial"/>
                <w:color w:val="000000" w:themeColor="text1"/>
                <w:lang w:eastAsia="en-GB"/>
              </w:rPr>
            </w:pPr>
            <w:r w:rsidRPr="00431107">
              <w:rPr>
                <w:rFonts w:ascii="Arial" w:eastAsia="Times New Roman" w:hAnsi="Arial" w:cs="Arial"/>
                <w:color w:val="000000" w:themeColor="text1"/>
                <w:lang w:eastAsia="en-GB"/>
              </w:rPr>
              <w:t>Results of tests will be sent via lab-in link from the Laboratory and the practice will file the results in patients’ EMIS records. The practice will attempt to contact those who do not attend for a blood test a further 2 times.</w:t>
            </w:r>
          </w:p>
          <w:p w14:paraId="344103BB" w14:textId="77777777" w:rsidR="00FC59A8" w:rsidRPr="00431107" w:rsidRDefault="00FC59A8" w:rsidP="00FC59A8">
            <w:pPr>
              <w:spacing w:before="120" w:after="120"/>
              <w:jc w:val="both"/>
              <w:rPr>
                <w:rFonts w:ascii="Arial" w:eastAsia="Times New Roman" w:hAnsi="Arial" w:cs="Arial"/>
                <w:lang w:eastAsia="en-GB"/>
              </w:rPr>
            </w:pPr>
            <w:r w:rsidRPr="00431107">
              <w:rPr>
                <w:rFonts w:ascii="Arial" w:eastAsia="Times New Roman" w:hAnsi="Arial" w:cs="Arial"/>
                <w:lang w:eastAsia="en-GB"/>
              </w:rPr>
              <w:t xml:space="preserve">Those with a positive IGRA and HIV will be invited to the practice for a consultation at which the GP will discuss the result. </w:t>
            </w:r>
          </w:p>
          <w:p w14:paraId="3D38F2E0" w14:textId="77777777" w:rsidR="00FC59A8" w:rsidRPr="00431107" w:rsidRDefault="00FC59A8" w:rsidP="00FC59A8">
            <w:pPr>
              <w:pStyle w:val="ListParagraph"/>
              <w:numPr>
                <w:ilvl w:val="0"/>
                <w:numId w:val="23"/>
              </w:numPr>
              <w:spacing w:before="120" w:after="120"/>
              <w:jc w:val="both"/>
              <w:rPr>
                <w:rFonts w:ascii="Arial" w:hAnsi="Arial" w:cs="Arial"/>
                <w:b/>
                <w:u w:val="single"/>
              </w:rPr>
            </w:pPr>
            <w:r w:rsidRPr="00431107">
              <w:rPr>
                <w:rFonts w:ascii="Arial" w:hAnsi="Arial" w:cs="Arial"/>
                <w:b/>
                <w:u w:val="single"/>
              </w:rPr>
              <w:t>Existing Registered patients offer of LTBI screening</w:t>
            </w:r>
          </w:p>
          <w:p w14:paraId="4CCA6253" w14:textId="77777777" w:rsidR="00FC59A8" w:rsidRPr="00431107" w:rsidRDefault="00FC59A8" w:rsidP="00FC59A8">
            <w:pPr>
              <w:spacing w:before="120" w:after="120"/>
              <w:jc w:val="both"/>
              <w:rPr>
                <w:rFonts w:ascii="Arial" w:hAnsi="Arial" w:cs="Arial"/>
              </w:rPr>
            </w:pPr>
            <w:r w:rsidRPr="00431107">
              <w:rPr>
                <w:rFonts w:ascii="Arial" w:hAnsi="Arial" w:cs="Arial"/>
              </w:rPr>
              <w:t xml:space="preserve">Two searches developed by the Clinical Effectives Group (CEG) will enable practices to identify existing patients who may meet the eligibility criteria for LTBI screening, as for new patients. </w:t>
            </w:r>
          </w:p>
          <w:p w14:paraId="0B2AFA06" w14:textId="77777777" w:rsidR="00FC59A8" w:rsidRPr="00431107" w:rsidRDefault="00FC59A8" w:rsidP="00FC59A8">
            <w:pPr>
              <w:pStyle w:val="ListParagraph"/>
              <w:numPr>
                <w:ilvl w:val="0"/>
                <w:numId w:val="26"/>
              </w:numPr>
              <w:spacing w:before="120" w:after="120"/>
              <w:jc w:val="both"/>
              <w:rPr>
                <w:rFonts w:ascii="Arial" w:hAnsi="Arial" w:cs="Arial"/>
              </w:rPr>
            </w:pPr>
            <w:r w:rsidRPr="00431107">
              <w:rPr>
                <w:rFonts w:ascii="Arial" w:hAnsi="Arial" w:cs="Arial"/>
                <w:b/>
              </w:rPr>
              <w:t>Existing Eligible Patients.</w:t>
            </w:r>
            <w:r w:rsidRPr="00431107">
              <w:rPr>
                <w:rFonts w:ascii="Arial" w:hAnsi="Arial" w:cs="Arial"/>
              </w:rPr>
              <w:t xml:space="preserve"> This will search based on Age, Country of Birth, date of entry to UK AND not offered or declined LTBI testing. This should identify all patients who ARE eligible for IGRA testing. This group should be contacted and offered testing. Update EMIS accordingly.</w:t>
            </w:r>
          </w:p>
          <w:p w14:paraId="0AC672ED" w14:textId="77777777" w:rsidR="00FC59A8" w:rsidRPr="00431107" w:rsidRDefault="00FC59A8" w:rsidP="00FC59A8">
            <w:pPr>
              <w:pStyle w:val="ListParagraph"/>
              <w:spacing w:before="120" w:after="120"/>
              <w:ind w:left="1080"/>
              <w:jc w:val="both"/>
              <w:rPr>
                <w:rFonts w:ascii="Arial" w:hAnsi="Arial" w:cs="Arial"/>
              </w:rPr>
            </w:pPr>
          </w:p>
          <w:p w14:paraId="7A33B128" w14:textId="77777777" w:rsidR="00FC59A8" w:rsidRPr="00431107" w:rsidRDefault="00FC59A8" w:rsidP="00FC59A8">
            <w:pPr>
              <w:pStyle w:val="ListParagraph"/>
              <w:numPr>
                <w:ilvl w:val="0"/>
                <w:numId w:val="26"/>
              </w:numPr>
              <w:rPr>
                <w:rFonts w:ascii="Arial" w:hAnsi="Arial" w:cs="Arial"/>
              </w:rPr>
            </w:pPr>
            <w:r w:rsidRPr="00431107">
              <w:rPr>
                <w:rFonts w:ascii="Arial" w:hAnsi="Arial" w:cs="Arial"/>
                <w:b/>
              </w:rPr>
              <w:t>Existing Potentially Eligible Patients:</w:t>
            </w:r>
            <w:r w:rsidRPr="00431107">
              <w:rPr>
                <w:rFonts w:ascii="Arial" w:hAnsi="Arial" w:cs="Arial"/>
              </w:rPr>
              <w:t xml:space="preserve"> This will search based on Age, Country of Birth BUT not date of entry to UK. This search is important because many potentially eligible patients across Newham do not have a date of entry to the UK coded within their EMIS patient record. This search will provide a list of patients that MAY be eligible for LTBI screening. This group should be contacted and asked for their year of entry and if eligible offered testing. Update EMIS accordingly.</w:t>
            </w:r>
          </w:p>
          <w:p w14:paraId="2C203B2D" w14:textId="77777777" w:rsidR="00FC59A8" w:rsidRPr="00431107" w:rsidRDefault="00FC59A8" w:rsidP="00FA77C5">
            <w:pPr>
              <w:rPr>
                <w:rFonts w:ascii="Arial" w:eastAsia="Times New Roman" w:hAnsi="Arial" w:cs="Arial"/>
                <w:lang w:eastAsia="en-GB"/>
              </w:rPr>
            </w:pPr>
          </w:p>
          <w:p w14:paraId="6B8AF9B2" w14:textId="77777777" w:rsidR="00FC59A8" w:rsidRPr="00431107" w:rsidRDefault="00FC59A8" w:rsidP="00FC59A8">
            <w:pPr>
              <w:spacing w:before="120" w:after="120"/>
              <w:jc w:val="both"/>
              <w:rPr>
                <w:rFonts w:ascii="Arial" w:hAnsi="Arial" w:cs="Arial"/>
              </w:rPr>
            </w:pPr>
            <w:r w:rsidRPr="00431107">
              <w:rPr>
                <w:rFonts w:ascii="Arial" w:hAnsi="Arial" w:cs="Arial"/>
              </w:rPr>
              <w:t>The practice will contact patients by telephone, to verify that they meet screening criteria and encourage them to take the IGRA test. Staff should explain what will happen if the result is negative/positive: they will be called attend for a CXR, additional blood tests (see above) and a GP consultation to discuss treatment if they are IGRA positive. They will reassure the patient that if they have latent TB they are not infective, for example, no one else in their household will need to be screened automatically unless they meet the criteria for LTBI screening anyway. The practice will record if the patient has agreed to take up the offered screening.  If the patient is not contactable by phone the practice should send a letter or text with all the relevant information to the patient.</w:t>
            </w:r>
          </w:p>
          <w:p w14:paraId="4D9A2563" w14:textId="77777777" w:rsidR="00FC59A8" w:rsidRPr="00431107" w:rsidRDefault="00FC59A8" w:rsidP="00FC59A8">
            <w:pPr>
              <w:spacing w:before="120" w:after="120"/>
              <w:jc w:val="both"/>
              <w:rPr>
                <w:rFonts w:ascii="Arial" w:hAnsi="Arial" w:cs="Arial"/>
              </w:rPr>
            </w:pPr>
            <w:r w:rsidRPr="00431107">
              <w:rPr>
                <w:rFonts w:ascii="Arial" w:hAnsi="Arial" w:cs="Arial"/>
              </w:rPr>
              <w:t>A letter should then be posted with information on why it is important to be screened and enclose the relevant blood form with information on the closest phlebotomy service.  Alternatively, the patient may wish to pick up all correspondence from the practice receptionist.</w:t>
            </w:r>
          </w:p>
          <w:p w14:paraId="2D992D65" w14:textId="77777777" w:rsidR="00FC59A8" w:rsidRPr="00431107" w:rsidRDefault="00FC59A8" w:rsidP="00FC59A8">
            <w:pPr>
              <w:spacing w:before="120" w:after="120"/>
              <w:jc w:val="both"/>
              <w:rPr>
                <w:rFonts w:ascii="Arial" w:hAnsi="Arial" w:cs="Arial"/>
              </w:rPr>
            </w:pPr>
            <w:r w:rsidRPr="00431107">
              <w:rPr>
                <w:rFonts w:ascii="Arial" w:hAnsi="Arial" w:cs="Arial"/>
              </w:rPr>
              <w:t>The practice will attempt to contact the patients if no blood results are received in 2 weeks a further 2 times.</w:t>
            </w:r>
          </w:p>
          <w:p w14:paraId="686F3AC7" w14:textId="77777777" w:rsidR="00FC59A8" w:rsidRPr="00431107" w:rsidRDefault="00FC59A8" w:rsidP="00FC59A8">
            <w:pPr>
              <w:rPr>
                <w:rFonts w:ascii="Arial" w:hAnsi="Arial" w:cs="Arial"/>
                <w:b/>
              </w:rPr>
            </w:pPr>
          </w:p>
          <w:p w14:paraId="0E2EE240" w14:textId="77777777" w:rsidR="00FC59A8" w:rsidRPr="00431107" w:rsidRDefault="00FC59A8" w:rsidP="00FC59A8">
            <w:pPr>
              <w:rPr>
                <w:rFonts w:ascii="Arial" w:hAnsi="Arial" w:cs="Arial"/>
                <w:b/>
              </w:rPr>
            </w:pPr>
            <w:r w:rsidRPr="00431107">
              <w:rPr>
                <w:rFonts w:ascii="Arial" w:hAnsi="Arial" w:cs="Arial"/>
                <w:b/>
                <w:u w:val="single"/>
              </w:rPr>
              <w:t>Following the above two pathways if IGRA positive blood test</w:t>
            </w:r>
            <w:r w:rsidRPr="00431107">
              <w:rPr>
                <w:rFonts w:ascii="Arial" w:hAnsi="Arial" w:cs="Arial"/>
                <w:b/>
              </w:rPr>
              <w:t>:</w:t>
            </w:r>
          </w:p>
          <w:p w14:paraId="37AA71B0"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If a patient is also positive for Hepatitis B, C or HIV the patient will be invited for a consultation and the results explained and a relevant referral made to specialist services for Hepatitis B, C or HIV.</w:t>
            </w:r>
          </w:p>
          <w:p w14:paraId="20D84EDF"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 xml:space="preserve">Those with a positive IGRA will be invited to the practice for a consultation.  </w:t>
            </w:r>
          </w:p>
          <w:p w14:paraId="25568400"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 xml:space="preserve">All patients with a positive IGRA are required to have a chest x-ray (unless they have had one performed within the 3 months prior to review) and the following blood tests: FBC, U&amp;Es, LFTs, CRP, Hepatitis B Serology (Surface Antigen – </w:t>
            </w:r>
            <w:r w:rsidRPr="00431107">
              <w:rPr>
                <w:rFonts w:ascii="Arial" w:hAnsi="Arial" w:cs="Arial"/>
                <w:bCs/>
                <w:color w:val="222222"/>
                <w:shd w:val="clear" w:color="auto" w:fill="FFFFFF"/>
                <w:lang w:val="en-US"/>
              </w:rPr>
              <w:t>HbsAg</w:t>
            </w:r>
            <w:r w:rsidRPr="00431107">
              <w:rPr>
                <w:rFonts w:ascii="Arial" w:hAnsi="Arial" w:cs="Arial"/>
                <w:lang w:val="en-US"/>
              </w:rPr>
              <w:t>)</w:t>
            </w:r>
            <w:r w:rsidRPr="00431107">
              <w:rPr>
                <w:rFonts w:ascii="Arial" w:hAnsi="Arial" w:cs="Arial"/>
              </w:rPr>
              <w:t xml:space="preserve"> and Hepatitis C Serology (</w:t>
            </w:r>
            <w:r w:rsidRPr="00431107">
              <w:rPr>
                <w:rFonts w:ascii="Arial" w:hAnsi="Arial" w:cs="Arial"/>
                <w:lang w:val="en-US"/>
              </w:rPr>
              <w:t>anti-HCV)</w:t>
            </w:r>
            <w:r w:rsidRPr="00431107">
              <w:rPr>
                <w:rFonts w:ascii="Arial" w:hAnsi="Arial" w:cs="Arial"/>
              </w:rPr>
              <w:t>.</w:t>
            </w:r>
          </w:p>
          <w:p w14:paraId="0312B651"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 xml:space="preserve">The GP will use the EMIS treatment template to record their assessment, taking a history and performing a physical examination of the chest and palpating for lymphadenopathy to exclude active TB. The GP then decides if the patient is suitable for community management or has a risk factor(s) or complicating factor(s) that require referral to secondary care, such as positive HIV serology. </w:t>
            </w:r>
          </w:p>
          <w:p w14:paraId="7FE8EB62"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 xml:space="preserve">If the patient has symptoms suggestive of active TB, abnormal results or is high risk for treatment they will be referred to Newham TB Services with all the necessary results using e-Referal service where they will be treated by the TB team. </w:t>
            </w:r>
          </w:p>
          <w:p w14:paraId="259B0405"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If they are low risk for treatment the GP will explain that treatment of their LTBI is recommended and discuss their options. The GP will emphasise that side effects are uncommon and can be managed if they occur.</w:t>
            </w:r>
          </w:p>
          <w:p w14:paraId="46F5F022" w14:textId="77777777" w:rsidR="00FC59A8" w:rsidRPr="00431107" w:rsidRDefault="00FC59A8" w:rsidP="00FC59A8">
            <w:pPr>
              <w:pStyle w:val="ListParagraph"/>
              <w:ind w:left="0"/>
              <w:jc w:val="both"/>
              <w:rPr>
                <w:rFonts w:ascii="Arial" w:hAnsi="Arial" w:cs="Arial"/>
              </w:rPr>
            </w:pPr>
          </w:p>
          <w:p w14:paraId="640A2AA8"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When a patient agrees to treatment the GP will:</w:t>
            </w:r>
          </w:p>
          <w:p w14:paraId="751354DB" w14:textId="77777777" w:rsidR="00FC59A8" w:rsidRPr="00431107" w:rsidRDefault="00FC59A8" w:rsidP="00FC59A8">
            <w:pPr>
              <w:pStyle w:val="ListParagraph"/>
              <w:numPr>
                <w:ilvl w:val="1"/>
                <w:numId w:val="22"/>
              </w:numPr>
              <w:contextualSpacing w:val="0"/>
              <w:jc w:val="both"/>
              <w:rPr>
                <w:rFonts w:ascii="Arial" w:hAnsi="Arial" w:cs="Arial"/>
              </w:rPr>
            </w:pPr>
            <w:r w:rsidRPr="00431107">
              <w:rPr>
                <w:rFonts w:ascii="Arial" w:hAnsi="Arial" w:cs="Arial"/>
              </w:rPr>
              <w:t>Offer the patient the list of accredited community pharmacists (</w:t>
            </w:r>
            <w:hyperlink w:anchor="Appendix2" w:history="1">
              <w:r w:rsidRPr="00431107">
                <w:rPr>
                  <w:rStyle w:val="Hyperlink"/>
                  <w:rFonts w:ascii="Arial" w:hAnsi="Arial" w:cs="Arial"/>
                  <w:b/>
                </w:rPr>
                <w:t>Appendix 2</w:t>
              </w:r>
            </w:hyperlink>
            <w:r w:rsidRPr="00431107">
              <w:rPr>
                <w:rFonts w:ascii="Arial" w:hAnsi="Arial" w:cs="Arial"/>
              </w:rPr>
              <w:t xml:space="preserve">) and ask them to choose which will provide them with treatment for LTBI. </w:t>
            </w:r>
          </w:p>
          <w:p w14:paraId="01AB4FFF" w14:textId="77777777" w:rsidR="00FC59A8" w:rsidRPr="00431107" w:rsidRDefault="00FC59A8" w:rsidP="00FC59A8">
            <w:pPr>
              <w:pStyle w:val="ListParagraph"/>
              <w:numPr>
                <w:ilvl w:val="1"/>
                <w:numId w:val="22"/>
              </w:numPr>
              <w:contextualSpacing w:val="0"/>
              <w:jc w:val="both"/>
              <w:rPr>
                <w:rFonts w:ascii="Arial" w:hAnsi="Arial" w:cs="Arial"/>
              </w:rPr>
            </w:pPr>
            <w:r w:rsidRPr="00431107">
              <w:rPr>
                <w:rFonts w:ascii="Arial" w:hAnsi="Arial" w:cs="Arial"/>
              </w:rPr>
              <w:t xml:space="preserve">Issue the patient with an appointment card and write the name of the accredited pharmacy on the card. DO NOT give the patient a green prescription token or form. </w:t>
            </w:r>
          </w:p>
          <w:p w14:paraId="2428959F" w14:textId="77777777" w:rsidR="00FC59A8" w:rsidRPr="00431107" w:rsidRDefault="00FC59A8" w:rsidP="00FC59A8">
            <w:pPr>
              <w:pStyle w:val="ListParagraph"/>
              <w:numPr>
                <w:ilvl w:val="1"/>
                <w:numId w:val="22"/>
              </w:numPr>
              <w:contextualSpacing w:val="0"/>
              <w:jc w:val="both"/>
              <w:rPr>
                <w:rFonts w:ascii="Arial" w:hAnsi="Arial" w:cs="Arial"/>
              </w:rPr>
            </w:pPr>
            <w:r w:rsidRPr="00431107">
              <w:rPr>
                <w:rFonts w:ascii="Arial" w:hAnsi="Arial" w:cs="Arial"/>
              </w:rPr>
              <w:lastRenderedPageBreak/>
              <w:t>Inform the patient that they will have an LFT done 2 weeks after starting treatment and that the GP will share the results with the pharmacy.</w:t>
            </w:r>
          </w:p>
          <w:p w14:paraId="4400C024" w14:textId="77777777" w:rsidR="00FC59A8" w:rsidRPr="00431107" w:rsidRDefault="00FC59A8" w:rsidP="00FC59A8">
            <w:pPr>
              <w:pStyle w:val="ListParagraph"/>
              <w:numPr>
                <w:ilvl w:val="1"/>
                <w:numId w:val="22"/>
              </w:numPr>
              <w:contextualSpacing w:val="0"/>
              <w:jc w:val="both"/>
              <w:rPr>
                <w:rFonts w:ascii="Arial" w:hAnsi="Arial" w:cs="Arial"/>
              </w:rPr>
            </w:pPr>
            <w:r w:rsidRPr="00431107">
              <w:rPr>
                <w:rFonts w:ascii="Arial" w:hAnsi="Arial" w:cs="Arial"/>
              </w:rPr>
              <w:t xml:space="preserve">The GP will issue a 3-month batch prescription, for Rifinah (Rifampicin and Isoniazid) and Pyridoxine using EPS repeat dispensing (dosages can be found by following the link in </w:t>
            </w:r>
            <w:hyperlink w:anchor="Appendix5" w:history="1">
              <w:r w:rsidRPr="00431107">
                <w:rPr>
                  <w:rStyle w:val="Hyperlink"/>
                  <w:rFonts w:ascii="Arial" w:hAnsi="Arial" w:cs="Arial"/>
                  <w:b/>
                </w:rPr>
                <w:t>Appendix 5</w:t>
              </w:r>
              <w:r w:rsidRPr="00431107">
                <w:rPr>
                  <w:rStyle w:val="Hyperlink"/>
                  <w:rFonts w:ascii="Arial" w:hAnsi="Arial" w:cs="Arial"/>
                </w:rPr>
                <w:t>)</w:t>
              </w:r>
            </w:hyperlink>
          </w:p>
          <w:p w14:paraId="6BD80B94" w14:textId="77777777" w:rsidR="00FC59A8" w:rsidRPr="00431107" w:rsidRDefault="00FC59A8" w:rsidP="00FC59A8">
            <w:pPr>
              <w:pStyle w:val="ListParagraph"/>
              <w:numPr>
                <w:ilvl w:val="0"/>
                <w:numId w:val="22"/>
              </w:numPr>
              <w:contextualSpacing w:val="0"/>
              <w:jc w:val="both"/>
              <w:rPr>
                <w:rFonts w:ascii="Arial" w:hAnsi="Arial" w:cs="Arial"/>
              </w:rPr>
            </w:pPr>
            <w:r w:rsidRPr="00431107">
              <w:rPr>
                <w:rFonts w:ascii="Arial" w:hAnsi="Arial" w:cs="Arial"/>
              </w:rPr>
              <w:t>Once treatment has commenced the pharmacist will document all activities in Webstar Health online. Webstar Health are contracted to inform GP practices when one of their patients has commenced and completed treatment. This must be coded in EMIS.  All patients will have an LFT at 2 weeks initiated by the pharmacist who is monitoring treatment and results will go directly to practice.</w:t>
            </w:r>
          </w:p>
          <w:p w14:paraId="5A411930" w14:textId="77777777" w:rsidR="001B6C8E" w:rsidRPr="00431107" w:rsidRDefault="001B6C8E" w:rsidP="001B6C8E">
            <w:pPr>
              <w:pStyle w:val="ListParagraph"/>
              <w:contextualSpacing w:val="0"/>
              <w:jc w:val="both"/>
              <w:rPr>
                <w:rFonts w:ascii="Arial" w:hAnsi="Arial" w:cs="Arial"/>
              </w:rPr>
            </w:pPr>
          </w:p>
          <w:p w14:paraId="0E7019FC" w14:textId="77777777" w:rsidR="00FC59A8" w:rsidRPr="00431107" w:rsidRDefault="00FC59A8" w:rsidP="00FC59A8">
            <w:pPr>
              <w:pStyle w:val="ListParagraph"/>
              <w:numPr>
                <w:ilvl w:val="0"/>
                <w:numId w:val="23"/>
              </w:numPr>
              <w:rPr>
                <w:rFonts w:ascii="Arial" w:hAnsi="Arial" w:cs="Arial"/>
                <w:b/>
              </w:rPr>
            </w:pPr>
            <w:r w:rsidRPr="00431107">
              <w:rPr>
                <w:rFonts w:ascii="Arial" w:hAnsi="Arial" w:cs="Arial"/>
                <w:b/>
                <w:u w:val="single"/>
              </w:rPr>
              <w:t>Patient Treatment</w:t>
            </w:r>
          </w:p>
          <w:p w14:paraId="7DA1A053" w14:textId="77777777" w:rsidR="00FC59A8" w:rsidRPr="00431107" w:rsidRDefault="00FC59A8" w:rsidP="00FC59A8">
            <w:pPr>
              <w:rPr>
                <w:rFonts w:ascii="Arial" w:hAnsi="Arial" w:cs="Arial"/>
                <w:b/>
                <w:color w:val="00B050"/>
              </w:rPr>
            </w:pPr>
          </w:p>
          <w:p w14:paraId="3C9090CE" w14:textId="77777777" w:rsidR="00FC59A8" w:rsidRPr="00431107" w:rsidRDefault="00FC59A8" w:rsidP="00FC59A8">
            <w:pPr>
              <w:rPr>
                <w:rFonts w:ascii="Arial" w:hAnsi="Arial" w:cs="Arial"/>
              </w:rPr>
            </w:pPr>
            <w:r w:rsidRPr="00431107">
              <w:rPr>
                <w:rFonts w:ascii="Arial" w:hAnsi="Arial" w:cs="Arial"/>
              </w:rPr>
              <w:t>When a patient starts treatment the pharmacy PharmOutcomes Health system will generate relevant emails/notifications that would be sent to the practice to inform them of treatment outcomes.  The emails/notifications will also have the relevant EMIS codes</w:t>
            </w:r>
            <w:r w:rsidR="001B6C8E" w:rsidRPr="00431107">
              <w:rPr>
                <w:rFonts w:ascii="Arial" w:hAnsi="Arial" w:cs="Arial"/>
              </w:rPr>
              <w:t xml:space="preserve"> which are listed below:</w:t>
            </w:r>
          </w:p>
          <w:p w14:paraId="11100408" w14:textId="77777777" w:rsidR="00FC59A8" w:rsidRPr="00431107" w:rsidRDefault="00FC59A8" w:rsidP="001B6C8E">
            <w:pPr>
              <w:pStyle w:val="ListParagraph"/>
              <w:numPr>
                <w:ilvl w:val="0"/>
                <w:numId w:val="32"/>
              </w:numPr>
              <w:rPr>
                <w:rFonts w:ascii="Arial" w:eastAsia="Calibri" w:hAnsi="Arial" w:cs="Arial"/>
              </w:rPr>
            </w:pPr>
            <w:r w:rsidRPr="00431107">
              <w:rPr>
                <w:rFonts w:ascii="Arial" w:eastAsia="Calibri" w:hAnsi="Arial" w:cs="Arial"/>
              </w:rPr>
              <w:t>EMIS NQ TB3- Started Treatment</w:t>
            </w:r>
          </w:p>
          <w:p w14:paraId="2E776E8A" w14:textId="77777777" w:rsidR="00FC59A8" w:rsidRPr="00431107" w:rsidRDefault="00FC59A8" w:rsidP="001B6C8E">
            <w:pPr>
              <w:pStyle w:val="ListParagraph"/>
              <w:numPr>
                <w:ilvl w:val="0"/>
                <w:numId w:val="32"/>
              </w:numPr>
              <w:rPr>
                <w:rFonts w:ascii="Arial" w:eastAsia="Calibri" w:hAnsi="Arial" w:cs="Arial"/>
              </w:rPr>
            </w:pPr>
            <w:r w:rsidRPr="00431107">
              <w:rPr>
                <w:rFonts w:ascii="Arial" w:eastAsia="Calibri" w:hAnsi="Arial" w:cs="Arial"/>
              </w:rPr>
              <w:t>EMIS NQ TB2- Declined Treatment</w:t>
            </w:r>
          </w:p>
          <w:p w14:paraId="36D8707C" w14:textId="77777777" w:rsidR="00FC59A8" w:rsidRPr="00431107" w:rsidRDefault="00FC59A8" w:rsidP="001B6C8E">
            <w:pPr>
              <w:pStyle w:val="ListParagraph"/>
              <w:numPr>
                <w:ilvl w:val="0"/>
                <w:numId w:val="32"/>
              </w:numPr>
              <w:rPr>
                <w:rFonts w:ascii="Arial" w:eastAsia="Calibri" w:hAnsi="Arial" w:cs="Arial"/>
              </w:rPr>
            </w:pPr>
            <w:r w:rsidRPr="00431107">
              <w:rPr>
                <w:rFonts w:ascii="Arial" w:eastAsia="Calibri" w:hAnsi="Arial" w:cs="Arial"/>
              </w:rPr>
              <w:t>EMIS NQ TB1- Completed Treatment</w:t>
            </w:r>
          </w:p>
          <w:p w14:paraId="28602269" w14:textId="77777777" w:rsidR="00FC59A8" w:rsidRPr="00431107" w:rsidRDefault="00FC59A8" w:rsidP="001B6C8E">
            <w:pPr>
              <w:pStyle w:val="ListParagraph"/>
              <w:numPr>
                <w:ilvl w:val="0"/>
                <w:numId w:val="32"/>
              </w:numPr>
              <w:rPr>
                <w:rFonts w:ascii="Arial" w:eastAsia="Calibri" w:hAnsi="Arial" w:cs="Arial"/>
              </w:rPr>
            </w:pPr>
            <w:r w:rsidRPr="00431107">
              <w:rPr>
                <w:rFonts w:ascii="Arial" w:eastAsia="Calibri" w:hAnsi="Arial" w:cs="Arial"/>
              </w:rPr>
              <w:t>EMIS NQ TB4- Terminated treatment due to side effects</w:t>
            </w:r>
          </w:p>
          <w:p w14:paraId="0B14D610" w14:textId="77777777" w:rsidR="00FC59A8" w:rsidRPr="00431107" w:rsidRDefault="00FC59A8" w:rsidP="00FC59A8">
            <w:pPr>
              <w:rPr>
                <w:rFonts w:ascii="Arial" w:hAnsi="Arial" w:cs="Arial"/>
                <w:highlight w:val="yellow"/>
              </w:rPr>
            </w:pPr>
          </w:p>
        </w:tc>
      </w:tr>
      <w:tr w:rsidR="005A26BB" w:rsidRPr="00431107" w14:paraId="08634C0C" w14:textId="77777777" w:rsidTr="001B6C8E">
        <w:tc>
          <w:tcPr>
            <w:tcW w:w="1817" w:type="dxa"/>
          </w:tcPr>
          <w:p w14:paraId="6C4AE790" w14:textId="77777777" w:rsidR="005A26BB" w:rsidRPr="00431107" w:rsidRDefault="005A26BB" w:rsidP="005A26BB">
            <w:pPr>
              <w:rPr>
                <w:rFonts w:ascii="Arial" w:hAnsi="Arial" w:cs="Arial"/>
                <w:b/>
              </w:rPr>
            </w:pPr>
            <w:r w:rsidRPr="00431107">
              <w:rPr>
                <w:rFonts w:ascii="Arial" w:hAnsi="Arial" w:cs="Arial"/>
                <w:b/>
              </w:rPr>
              <w:lastRenderedPageBreak/>
              <w:t>Eligibility and Exclusions</w:t>
            </w:r>
          </w:p>
        </w:tc>
        <w:tc>
          <w:tcPr>
            <w:tcW w:w="9152" w:type="dxa"/>
          </w:tcPr>
          <w:p w14:paraId="10A2655E" w14:textId="77777777" w:rsidR="006260C4" w:rsidRPr="00431107" w:rsidRDefault="006260C4" w:rsidP="006260C4">
            <w:pPr>
              <w:rPr>
                <w:rFonts w:ascii="Arial" w:hAnsi="Arial" w:cs="Arial"/>
              </w:rPr>
            </w:pPr>
            <w:r w:rsidRPr="00431107">
              <w:rPr>
                <w:rFonts w:ascii="Arial" w:hAnsi="Arial" w:cs="Arial"/>
              </w:rPr>
              <w:t>Eligibility:</w:t>
            </w:r>
          </w:p>
          <w:p w14:paraId="411789E9" w14:textId="77777777" w:rsidR="006260C4" w:rsidRPr="00431107" w:rsidRDefault="006260C4" w:rsidP="009827EC">
            <w:pPr>
              <w:ind w:left="240" w:firstLine="142"/>
              <w:rPr>
                <w:rFonts w:ascii="Arial" w:hAnsi="Arial" w:cs="Arial"/>
              </w:rPr>
            </w:pPr>
          </w:p>
          <w:p w14:paraId="3F12836A" w14:textId="77777777" w:rsidR="00FC59A8" w:rsidRPr="00431107" w:rsidRDefault="00FC59A8" w:rsidP="00FC59A8">
            <w:pPr>
              <w:pStyle w:val="ListParagraph"/>
              <w:numPr>
                <w:ilvl w:val="0"/>
                <w:numId w:val="21"/>
              </w:numPr>
              <w:rPr>
                <w:rFonts w:ascii="Arial" w:hAnsi="Arial" w:cs="Arial"/>
              </w:rPr>
            </w:pPr>
            <w:r w:rsidRPr="00431107">
              <w:rPr>
                <w:rFonts w:ascii="Arial" w:hAnsi="Arial" w:cs="Arial"/>
              </w:rPr>
              <w:t>Must be registered with a Newham practice, fit the criteria for LTBI screening and have a positive IGRA for treatment.</w:t>
            </w:r>
          </w:p>
          <w:p w14:paraId="44485632" w14:textId="77777777" w:rsidR="00FA77C5" w:rsidRPr="00431107" w:rsidRDefault="00FA77C5" w:rsidP="00FC59A8">
            <w:pPr>
              <w:ind w:left="720"/>
              <w:rPr>
                <w:rFonts w:ascii="Arial" w:hAnsi="Arial" w:cs="Arial"/>
              </w:rPr>
            </w:pPr>
          </w:p>
          <w:p w14:paraId="261F8A17" w14:textId="77777777" w:rsidR="006260C4" w:rsidRPr="00431107" w:rsidRDefault="006260C4" w:rsidP="006260C4">
            <w:pPr>
              <w:pStyle w:val="ListParagraph"/>
              <w:ind w:left="0"/>
              <w:rPr>
                <w:rFonts w:ascii="Arial" w:hAnsi="Arial" w:cs="Arial"/>
              </w:rPr>
            </w:pPr>
            <w:r w:rsidRPr="00431107">
              <w:rPr>
                <w:rFonts w:ascii="Arial" w:hAnsi="Arial" w:cs="Arial"/>
              </w:rPr>
              <w:t>Exclusions:</w:t>
            </w:r>
            <w:r w:rsidR="00FC59A8" w:rsidRPr="00431107">
              <w:rPr>
                <w:rFonts w:ascii="Arial" w:hAnsi="Arial" w:cs="Arial"/>
              </w:rPr>
              <w:t xml:space="preserve"> Not registered with Newham GP.</w:t>
            </w:r>
          </w:p>
          <w:p w14:paraId="23016A9A" w14:textId="77777777" w:rsidR="005A26BB" w:rsidRPr="00431107" w:rsidRDefault="005A26BB" w:rsidP="00294B03">
            <w:pPr>
              <w:ind w:left="360"/>
              <w:rPr>
                <w:rFonts w:ascii="Arial" w:hAnsi="Arial" w:cs="Arial"/>
                <w:highlight w:val="yellow"/>
              </w:rPr>
            </w:pPr>
          </w:p>
        </w:tc>
      </w:tr>
      <w:tr w:rsidR="005A26BB" w:rsidRPr="00431107" w14:paraId="576B25C9" w14:textId="77777777" w:rsidTr="001B6C8E">
        <w:tc>
          <w:tcPr>
            <w:tcW w:w="1817" w:type="dxa"/>
          </w:tcPr>
          <w:p w14:paraId="64692161" w14:textId="77777777" w:rsidR="005A26BB" w:rsidRPr="00431107" w:rsidRDefault="005A26BB" w:rsidP="005A26BB">
            <w:pPr>
              <w:rPr>
                <w:rFonts w:ascii="Arial" w:hAnsi="Arial" w:cs="Arial"/>
                <w:b/>
              </w:rPr>
            </w:pPr>
            <w:r w:rsidRPr="00431107">
              <w:rPr>
                <w:rFonts w:ascii="Arial" w:hAnsi="Arial" w:cs="Arial"/>
                <w:b/>
              </w:rPr>
              <w:t>Workforce Requirements</w:t>
            </w:r>
          </w:p>
        </w:tc>
        <w:tc>
          <w:tcPr>
            <w:tcW w:w="9152" w:type="dxa"/>
          </w:tcPr>
          <w:p w14:paraId="303268D8" w14:textId="77777777" w:rsidR="008822D9" w:rsidRPr="00431107" w:rsidRDefault="008822D9" w:rsidP="008822D9">
            <w:pPr>
              <w:rPr>
                <w:rFonts w:ascii="Arial" w:hAnsi="Arial" w:cs="Arial"/>
              </w:rPr>
            </w:pPr>
            <w:r w:rsidRPr="00431107">
              <w:rPr>
                <w:rFonts w:ascii="Arial" w:hAnsi="Arial" w:cs="Arial"/>
              </w:rPr>
              <w:t>The Primary Care Network must ensure that its providers meet the training and competency requirements set out in Schedule 5 Governance including:</w:t>
            </w:r>
          </w:p>
          <w:p w14:paraId="18ED01CF" w14:textId="77777777" w:rsidR="006260C4" w:rsidRPr="00431107" w:rsidRDefault="008822D9" w:rsidP="008822D9">
            <w:pPr>
              <w:pStyle w:val="Paragraphtext"/>
              <w:rPr>
                <w:rFonts w:hAnsi="Arial" w:cs="Arial"/>
                <w:sz w:val="22"/>
                <w:szCs w:val="22"/>
              </w:rPr>
            </w:pPr>
            <w:r w:rsidRPr="00431107">
              <w:rPr>
                <w:rFonts w:hAnsi="Arial" w:cs="Arial"/>
                <w:sz w:val="22"/>
                <w:szCs w:val="22"/>
              </w:rPr>
              <w:t xml:space="preserve">All staff performing LTBI screening and treatment programme should have completed LTBI E-module for Newham CCG as part of this contract. </w:t>
            </w:r>
          </w:p>
        </w:tc>
      </w:tr>
      <w:tr w:rsidR="005A26BB" w:rsidRPr="00431107" w14:paraId="0A8D4F2A" w14:textId="77777777" w:rsidTr="001B6C8E">
        <w:tc>
          <w:tcPr>
            <w:tcW w:w="1817" w:type="dxa"/>
          </w:tcPr>
          <w:p w14:paraId="449563B7" w14:textId="77777777" w:rsidR="005A26BB" w:rsidRPr="00431107" w:rsidRDefault="005A26BB" w:rsidP="005A26BB">
            <w:pPr>
              <w:rPr>
                <w:rFonts w:ascii="Arial" w:hAnsi="Arial" w:cs="Arial"/>
                <w:b/>
              </w:rPr>
            </w:pPr>
            <w:r w:rsidRPr="00431107">
              <w:rPr>
                <w:rFonts w:ascii="Arial" w:hAnsi="Arial" w:cs="Arial"/>
                <w:b/>
              </w:rPr>
              <w:t>Performance Indicators</w:t>
            </w:r>
          </w:p>
        </w:tc>
        <w:tc>
          <w:tcPr>
            <w:tcW w:w="9152" w:type="dxa"/>
          </w:tcPr>
          <w:tbl>
            <w:tblPr>
              <w:tblpPr w:leftFromText="180" w:rightFromText="180" w:vertAnchor="page" w:horzAnchor="margin" w:tblpY="207"/>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190"/>
              <w:gridCol w:w="2175"/>
            </w:tblGrid>
            <w:tr w:rsidR="000E6B19" w:rsidRPr="00431107" w14:paraId="65E24333" w14:textId="77777777" w:rsidTr="008822D9">
              <w:trPr>
                <w:trHeight w:val="464"/>
              </w:trPr>
              <w:tc>
                <w:tcPr>
                  <w:tcW w:w="1561" w:type="dxa"/>
                  <w:shd w:val="clear" w:color="auto" w:fill="D9D9D9" w:themeFill="background1" w:themeFillShade="D9"/>
                </w:tcPr>
                <w:p w14:paraId="321F3933" w14:textId="77777777" w:rsidR="000E6B19" w:rsidRPr="00431107" w:rsidRDefault="000E6B19" w:rsidP="0092750B">
                  <w:pPr>
                    <w:jc w:val="center"/>
                    <w:rPr>
                      <w:rFonts w:ascii="Arial" w:eastAsia="Calibri" w:hAnsi="Arial" w:cs="Arial"/>
                      <w:b/>
                    </w:rPr>
                  </w:pPr>
                  <w:r w:rsidRPr="00431107">
                    <w:rPr>
                      <w:rFonts w:ascii="Arial" w:eastAsia="Calibri" w:hAnsi="Arial" w:cs="Arial"/>
                      <w:b/>
                    </w:rPr>
                    <w:t>Activity</w:t>
                  </w:r>
                </w:p>
              </w:tc>
              <w:tc>
                <w:tcPr>
                  <w:tcW w:w="5190" w:type="dxa"/>
                  <w:shd w:val="clear" w:color="auto" w:fill="D9D9D9" w:themeFill="background1" w:themeFillShade="D9"/>
                </w:tcPr>
                <w:p w14:paraId="72E22B92" w14:textId="77777777" w:rsidR="000E6B19" w:rsidRPr="00431107" w:rsidRDefault="000E6B19" w:rsidP="0092750B">
                  <w:pPr>
                    <w:jc w:val="center"/>
                    <w:rPr>
                      <w:rFonts w:ascii="Arial" w:eastAsia="Calibri" w:hAnsi="Arial" w:cs="Arial"/>
                      <w:b/>
                    </w:rPr>
                  </w:pPr>
                  <w:r w:rsidRPr="00431107">
                    <w:rPr>
                      <w:rFonts w:ascii="Arial" w:eastAsia="Calibri" w:hAnsi="Arial" w:cs="Arial"/>
                      <w:b/>
                    </w:rPr>
                    <w:t>KPI description</w:t>
                  </w:r>
                </w:p>
              </w:tc>
              <w:tc>
                <w:tcPr>
                  <w:tcW w:w="2175" w:type="dxa"/>
                  <w:shd w:val="clear" w:color="auto" w:fill="D9D9D9" w:themeFill="background1" w:themeFillShade="D9"/>
                </w:tcPr>
                <w:p w14:paraId="69AE7C45" w14:textId="77777777" w:rsidR="000E6B19" w:rsidRPr="00431107" w:rsidRDefault="000E6B19" w:rsidP="0092750B">
                  <w:pPr>
                    <w:ind w:right="398"/>
                    <w:jc w:val="center"/>
                    <w:rPr>
                      <w:rFonts w:ascii="Arial" w:eastAsia="Calibri" w:hAnsi="Arial" w:cs="Arial"/>
                      <w:b/>
                    </w:rPr>
                  </w:pPr>
                  <w:r w:rsidRPr="00431107">
                    <w:rPr>
                      <w:rFonts w:ascii="Arial" w:eastAsia="Calibri" w:hAnsi="Arial" w:cs="Arial"/>
                      <w:b/>
                    </w:rPr>
                    <w:t>Target uptake</w:t>
                  </w:r>
                </w:p>
              </w:tc>
            </w:tr>
            <w:tr w:rsidR="0035478E" w:rsidRPr="00431107" w14:paraId="27DA395A" w14:textId="77777777" w:rsidTr="008822D9">
              <w:trPr>
                <w:trHeight w:val="464"/>
              </w:trPr>
              <w:tc>
                <w:tcPr>
                  <w:tcW w:w="1561" w:type="dxa"/>
                  <w:shd w:val="clear" w:color="auto" w:fill="auto"/>
                </w:tcPr>
                <w:p w14:paraId="3438D717" w14:textId="77777777" w:rsidR="0035478E" w:rsidRPr="00431107" w:rsidRDefault="0035478E" w:rsidP="0035478E">
                  <w:pPr>
                    <w:spacing w:after="0"/>
                    <w:rPr>
                      <w:rFonts w:ascii="Arial" w:hAnsi="Arial" w:cs="Arial"/>
                      <w:b/>
                      <w:u w:val="single"/>
                    </w:rPr>
                  </w:pPr>
                  <w:r w:rsidRPr="00431107">
                    <w:rPr>
                      <w:rFonts w:ascii="Arial" w:hAnsi="Arial" w:cs="Arial"/>
                      <w:b/>
                      <w:u w:val="single"/>
                    </w:rPr>
                    <w:t>1) Newly Registered Patients</w:t>
                  </w:r>
                </w:p>
                <w:p w14:paraId="03A065DA" w14:textId="77777777" w:rsidR="0035478E" w:rsidRPr="00431107" w:rsidRDefault="0035478E" w:rsidP="0035478E">
                  <w:pPr>
                    <w:rPr>
                      <w:rFonts w:ascii="Arial" w:eastAsia="Calibri" w:hAnsi="Arial" w:cs="Arial"/>
                      <w:b/>
                    </w:rPr>
                  </w:pPr>
                </w:p>
              </w:tc>
              <w:tc>
                <w:tcPr>
                  <w:tcW w:w="5190" w:type="dxa"/>
                  <w:shd w:val="clear" w:color="auto" w:fill="auto"/>
                </w:tcPr>
                <w:p w14:paraId="3B6FFD2A" w14:textId="77777777" w:rsidR="0035478E" w:rsidRPr="00431107" w:rsidRDefault="0035478E" w:rsidP="0035478E">
                  <w:pPr>
                    <w:pStyle w:val="ListParagraph"/>
                    <w:numPr>
                      <w:ilvl w:val="0"/>
                      <w:numId w:val="21"/>
                    </w:numPr>
                    <w:spacing w:after="120"/>
                    <w:rPr>
                      <w:rFonts w:ascii="Arial" w:eastAsia="Calibri" w:hAnsi="Arial" w:cs="Arial"/>
                    </w:rPr>
                  </w:pPr>
                  <w:r w:rsidRPr="00431107">
                    <w:rPr>
                      <w:rFonts w:ascii="Arial" w:eastAsia="Calibri" w:hAnsi="Arial" w:cs="Arial"/>
                    </w:rPr>
                    <w:t>Patient identified when they register and test offered with relevant leaflet whether they agree to take the test or not.</w:t>
                  </w:r>
                </w:p>
                <w:p w14:paraId="52500B19" w14:textId="77777777" w:rsidR="0035478E" w:rsidRPr="00431107" w:rsidRDefault="0035478E" w:rsidP="0035478E">
                  <w:pPr>
                    <w:pStyle w:val="ListParagraph"/>
                    <w:numPr>
                      <w:ilvl w:val="0"/>
                      <w:numId w:val="21"/>
                    </w:numPr>
                    <w:spacing w:after="120"/>
                    <w:rPr>
                      <w:rFonts w:ascii="Arial" w:eastAsia="Calibri" w:hAnsi="Arial" w:cs="Arial"/>
                    </w:rPr>
                  </w:pPr>
                  <w:r w:rsidRPr="00431107">
                    <w:rPr>
                      <w:rFonts w:ascii="Arial" w:eastAsia="Calibri" w:hAnsi="Arial" w:cs="Arial"/>
                    </w:rPr>
                    <w:t>If accepts, and no blood results seen within 2 weeks, then follow up a further 2 times to encourage uptake.</w:t>
                  </w:r>
                </w:p>
                <w:p w14:paraId="63C6ABED" w14:textId="77777777" w:rsidR="0035478E" w:rsidRPr="00431107" w:rsidRDefault="0035478E" w:rsidP="0035478E">
                  <w:pPr>
                    <w:pStyle w:val="ListParagraph"/>
                    <w:numPr>
                      <w:ilvl w:val="0"/>
                      <w:numId w:val="21"/>
                    </w:numPr>
                    <w:rPr>
                      <w:rFonts w:ascii="Arial" w:eastAsia="Calibri" w:hAnsi="Arial" w:cs="Arial"/>
                    </w:rPr>
                  </w:pPr>
                  <w:r w:rsidRPr="00431107">
                    <w:rPr>
                      <w:rFonts w:ascii="Arial" w:eastAsia="Calibri" w:hAnsi="Arial" w:cs="Arial"/>
                    </w:rPr>
                    <w:t xml:space="preserve">Demographic data recorded to include – ethnicity and country of origin, date of entry into the UK, Negative or positive results, entered into the treatment template </w:t>
                  </w:r>
                </w:p>
              </w:tc>
              <w:tc>
                <w:tcPr>
                  <w:tcW w:w="2175" w:type="dxa"/>
                  <w:shd w:val="clear" w:color="auto" w:fill="auto"/>
                </w:tcPr>
                <w:p w14:paraId="57BE87E0" w14:textId="77777777" w:rsidR="0035478E" w:rsidRPr="00431107" w:rsidRDefault="0035478E" w:rsidP="0035478E">
                  <w:pPr>
                    <w:rPr>
                      <w:rFonts w:ascii="Arial" w:eastAsia="Calibri" w:hAnsi="Arial" w:cs="Arial"/>
                    </w:rPr>
                  </w:pPr>
                </w:p>
                <w:p w14:paraId="436F81FA" w14:textId="77777777" w:rsidR="0035478E" w:rsidRPr="00431107" w:rsidRDefault="00E96BEA" w:rsidP="00E96BEA">
                  <w:pPr>
                    <w:rPr>
                      <w:rFonts w:ascii="Arial" w:eastAsia="Calibri" w:hAnsi="Arial" w:cs="Arial"/>
                    </w:rPr>
                  </w:pPr>
                  <w:r>
                    <w:rPr>
                      <w:rFonts w:ascii="Arial" w:eastAsia="Calibri" w:hAnsi="Arial" w:cs="Arial"/>
                    </w:rPr>
                    <w:t>5</w:t>
                  </w:r>
                  <w:r w:rsidR="0035478E" w:rsidRPr="00431107">
                    <w:rPr>
                      <w:rFonts w:ascii="Arial" w:eastAsia="Calibri" w:hAnsi="Arial" w:cs="Arial"/>
                    </w:rPr>
                    <w:t>0%</w:t>
                  </w:r>
                </w:p>
              </w:tc>
            </w:tr>
            <w:tr w:rsidR="0035478E" w:rsidRPr="00431107" w14:paraId="6EC1FA70" w14:textId="77777777" w:rsidTr="008822D9">
              <w:trPr>
                <w:trHeight w:val="464"/>
              </w:trPr>
              <w:tc>
                <w:tcPr>
                  <w:tcW w:w="1561" w:type="dxa"/>
                  <w:shd w:val="clear" w:color="auto" w:fill="auto"/>
                </w:tcPr>
                <w:p w14:paraId="79D6E9E3" w14:textId="77777777" w:rsidR="0035478E" w:rsidRPr="00431107" w:rsidRDefault="0035478E" w:rsidP="0035478E">
                  <w:pPr>
                    <w:spacing w:after="0"/>
                    <w:rPr>
                      <w:rFonts w:ascii="Arial" w:hAnsi="Arial" w:cs="Arial"/>
                      <w:b/>
                      <w:u w:val="single"/>
                    </w:rPr>
                  </w:pPr>
                  <w:r w:rsidRPr="00431107">
                    <w:rPr>
                      <w:rFonts w:ascii="Arial" w:hAnsi="Arial" w:cs="Arial"/>
                      <w:b/>
                      <w:u w:val="single"/>
                    </w:rPr>
                    <w:t>2) Registered Patients</w:t>
                  </w:r>
                </w:p>
                <w:p w14:paraId="44D7B282" w14:textId="77777777" w:rsidR="0035478E" w:rsidRPr="00431107" w:rsidRDefault="0035478E" w:rsidP="0035478E">
                  <w:pPr>
                    <w:spacing w:after="0"/>
                    <w:rPr>
                      <w:rFonts w:ascii="Arial" w:hAnsi="Arial" w:cs="Arial"/>
                      <w:b/>
                      <w:color w:val="00B050"/>
                      <w:u w:val="single"/>
                    </w:rPr>
                  </w:pPr>
                </w:p>
              </w:tc>
              <w:tc>
                <w:tcPr>
                  <w:tcW w:w="5190" w:type="dxa"/>
                  <w:shd w:val="clear" w:color="auto" w:fill="auto"/>
                </w:tcPr>
                <w:p w14:paraId="21E8079C" w14:textId="77777777" w:rsidR="0035478E" w:rsidRPr="00431107" w:rsidRDefault="0035478E" w:rsidP="0035478E">
                  <w:pPr>
                    <w:pStyle w:val="ListParagraph"/>
                    <w:numPr>
                      <w:ilvl w:val="0"/>
                      <w:numId w:val="27"/>
                    </w:numPr>
                    <w:rPr>
                      <w:rFonts w:ascii="Arial" w:eastAsia="Calibri" w:hAnsi="Arial" w:cs="Arial"/>
                    </w:rPr>
                  </w:pPr>
                  <w:r w:rsidRPr="00431107">
                    <w:rPr>
                      <w:rFonts w:ascii="Arial" w:eastAsia="Calibri" w:hAnsi="Arial" w:cs="Arial"/>
                    </w:rPr>
                    <w:t xml:space="preserve">Patient contacted and information given. Patient either accepts or </w:t>
                  </w:r>
                  <w:r w:rsidR="00B84F04">
                    <w:rPr>
                      <w:rFonts w:ascii="Arial" w:eastAsia="Calibri" w:hAnsi="Arial" w:cs="Arial"/>
                    </w:rPr>
                    <w:t>declines</w:t>
                  </w:r>
                  <w:r w:rsidRPr="00431107">
                    <w:rPr>
                      <w:rFonts w:ascii="Arial" w:eastAsia="Calibri" w:hAnsi="Arial" w:cs="Arial"/>
                    </w:rPr>
                    <w:t xml:space="preserve">.  </w:t>
                  </w:r>
                </w:p>
                <w:p w14:paraId="5D78B21A" w14:textId="77777777" w:rsidR="0035478E" w:rsidRPr="00431107" w:rsidRDefault="0035478E" w:rsidP="0035478E">
                  <w:pPr>
                    <w:pStyle w:val="ListParagraph"/>
                    <w:numPr>
                      <w:ilvl w:val="0"/>
                      <w:numId w:val="27"/>
                    </w:numPr>
                    <w:rPr>
                      <w:rFonts w:ascii="Arial" w:eastAsia="Calibri" w:hAnsi="Arial" w:cs="Arial"/>
                    </w:rPr>
                  </w:pPr>
                  <w:r w:rsidRPr="00431107">
                    <w:rPr>
                      <w:rFonts w:ascii="Arial" w:eastAsia="Calibri" w:hAnsi="Arial" w:cs="Arial"/>
                    </w:rPr>
                    <w:t>If no contact a letter is sent to the patient.</w:t>
                  </w:r>
                </w:p>
                <w:p w14:paraId="7A5585C1" w14:textId="77777777" w:rsidR="0035478E" w:rsidRPr="00431107" w:rsidRDefault="0035478E" w:rsidP="0035478E">
                  <w:pPr>
                    <w:pStyle w:val="ListParagraph"/>
                    <w:numPr>
                      <w:ilvl w:val="0"/>
                      <w:numId w:val="27"/>
                    </w:numPr>
                    <w:rPr>
                      <w:rFonts w:ascii="Arial" w:eastAsia="Calibri" w:hAnsi="Arial" w:cs="Arial"/>
                    </w:rPr>
                  </w:pPr>
                  <w:r w:rsidRPr="00431107">
                    <w:rPr>
                      <w:rFonts w:ascii="Arial" w:eastAsia="Calibri" w:hAnsi="Arial" w:cs="Arial"/>
                    </w:rPr>
                    <w:lastRenderedPageBreak/>
                    <w:t>If accepts and no blood results within 2 weeks then follow up a further 2 times to encourage high level of uptake</w:t>
                  </w:r>
                </w:p>
                <w:p w14:paraId="1C9B4ACB" w14:textId="77E30183" w:rsidR="0035478E" w:rsidRPr="004142A4" w:rsidRDefault="0035478E" w:rsidP="004142A4">
                  <w:pPr>
                    <w:pStyle w:val="ListParagraph"/>
                    <w:numPr>
                      <w:ilvl w:val="0"/>
                      <w:numId w:val="27"/>
                    </w:numPr>
                    <w:rPr>
                      <w:rFonts w:ascii="Arial" w:eastAsia="Calibri" w:hAnsi="Arial" w:cs="Arial"/>
                    </w:rPr>
                  </w:pPr>
                  <w:r w:rsidRPr="00431107">
                    <w:rPr>
                      <w:rFonts w:ascii="Arial" w:eastAsia="Calibri" w:hAnsi="Arial" w:cs="Arial"/>
                    </w:rPr>
                    <w:t xml:space="preserve">Negative or positive results entered into the treatment template </w:t>
                  </w:r>
                </w:p>
              </w:tc>
              <w:tc>
                <w:tcPr>
                  <w:tcW w:w="2175" w:type="dxa"/>
                  <w:shd w:val="clear" w:color="auto" w:fill="auto"/>
                </w:tcPr>
                <w:p w14:paraId="0C911ED2" w14:textId="77777777" w:rsidR="0035478E" w:rsidRPr="00431107" w:rsidRDefault="0035478E" w:rsidP="0035478E">
                  <w:pPr>
                    <w:rPr>
                      <w:rFonts w:ascii="Arial" w:eastAsia="Calibri" w:hAnsi="Arial" w:cs="Arial"/>
                    </w:rPr>
                  </w:pPr>
                </w:p>
                <w:p w14:paraId="3658264C" w14:textId="03C28913" w:rsidR="0035478E" w:rsidRPr="00431107" w:rsidRDefault="00494AAB" w:rsidP="00EE5D01">
                  <w:pPr>
                    <w:rPr>
                      <w:rFonts w:ascii="Arial" w:eastAsia="Calibri" w:hAnsi="Arial" w:cs="Arial"/>
                    </w:rPr>
                  </w:pPr>
                  <w:r>
                    <w:rPr>
                      <w:rFonts w:ascii="Arial" w:eastAsia="Calibri" w:hAnsi="Arial" w:cs="Arial"/>
                    </w:rPr>
                    <w:t>50</w:t>
                  </w:r>
                  <w:r w:rsidR="0035478E" w:rsidRPr="00431107">
                    <w:rPr>
                      <w:rFonts w:ascii="Arial" w:eastAsia="Calibri" w:hAnsi="Arial" w:cs="Arial"/>
                    </w:rPr>
                    <w:t>%</w:t>
                  </w:r>
                </w:p>
              </w:tc>
            </w:tr>
            <w:tr w:rsidR="008822D9" w:rsidRPr="00431107" w14:paraId="10008C10" w14:textId="77777777" w:rsidTr="008822D9">
              <w:trPr>
                <w:trHeight w:val="464"/>
              </w:trPr>
              <w:tc>
                <w:tcPr>
                  <w:tcW w:w="8926" w:type="dxa"/>
                  <w:gridSpan w:val="3"/>
                  <w:shd w:val="clear" w:color="auto" w:fill="auto"/>
                </w:tcPr>
                <w:p w14:paraId="22B189CF" w14:textId="77777777" w:rsidR="008822D9" w:rsidRPr="00431107" w:rsidRDefault="008822D9" w:rsidP="0035478E">
                  <w:pPr>
                    <w:rPr>
                      <w:rFonts w:ascii="Arial" w:eastAsia="Calibri" w:hAnsi="Arial" w:cs="Arial"/>
                      <w:b/>
                    </w:rPr>
                  </w:pPr>
                  <w:r w:rsidRPr="00431107">
                    <w:rPr>
                      <w:rFonts w:ascii="Arial" w:eastAsia="Calibri" w:hAnsi="Arial" w:cs="Arial"/>
                      <w:b/>
                    </w:rPr>
                    <w:t>Consultation and Management of Positive IGRA Patients</w:t>
                  </w:r>
                </w:p>
              </w:tc>
            </w:tr>
          </w:tbl>
          <w:p w14:paraId="000A0EB1" w14:textId="77777777" w:rsidR="005A26BB" w:rsidRPr="00431107" w:rsidRDefault="005A26BB" w:rsidP="005A26BB">
            <w:pPr>
              <w:rPr>
                <w:rFonts w:ascii="Arial" w:hAnsi="Arial" w:cs="Arial"/>
                <w:highlight w:val="yellow"/>
              </w:rPr>
            </w:pPr>
          </w:p>
          <w:tbl>
            <w:tblPr>
              <w:tblpPr w:leftFromText="180" w:rightFromText="180" w:vertAnchor="text" w:horzAnchor="margin" w:tblpX="421" w:tblpY="-158"/>
              <w:tblOverlap w:val="neve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5568"/>
              <w:gridCol w:w="1075"/>
            </w:tblGrid>
            <w:tr w:rsidR="0035478E" w:rsidRPr="00431107" w14:paraId="7E7C43E5" w14:textId="77777777" w:rsidTr="008822D9">
              <w:trPr>
                <w:trHeight w:val="407"/>
              </w:trPr>
              <w:tc>
                <w:tcPr>
                  <w:tcW w:w="2224" w:type="dxa"/>
                  <w:tcBorders>
                    <w:bottom w:val="single" w:sz="4" w:space="0" w:color="auto"/>
                  </w:tcBorders>
                  <w:shd w:val="clear" w:color="auto" w:fill="EEECE1"/>
                </w:tcPr>
                <w:p w14:paraId="1CE25DB7" w14:textId="77777777" w:rsidR="0035478E" w:rsidRPr="00431107" w:rsidRDefault="0035478E" w:rsidP="0035478E">
                  <w:pPr>
                    <w:rPr>
                      <w:rFonts w:ascii="Arial" w:eastAsia="Calibri" w:hAnsi="Arial" w:cs="Arial"/>
                      <w:b/>
                    </w:rPr>
                  </w:pPr>
                  <w:r w:rsidRPr="00431107">
                    <w:rPr>
                      <w:rFonts w:ascii="Arial" w:eastAsia="Calibri" w:hAnsi="Arial" w:cs="Arial"/>
                      <w:b/>
                    </w:rPr>
                    <w:t>Activity</w:t>
                  </w:r>
                </w:p>
              </w:tc>
              <w:tc>
                <w:tcPr>
                  <w:tcW w:w="5568" w:type="dxa"/>
                  <w:tcBorders>
                    <w:bottom w:val="single" w:sz="4" w:space="0" w:color="auto"/>
                  </w:tcBorders>
                  <w:shd w:val="clear" w:color="auto" w:fill="EEECE1"/>
                </w:tcPr>
                <w:p w14:paraId="3331FEEA" w14:textId="77777777" w:rsidR="0035478E" w:rsidRPr="00431107" w:rsidRDefault="0035478E" w:rsidP="0035478E">
                  <w:pPr>
                    <w:rPr>
                      <w:rFonts w:ascii="Arial" w:eastAsia="Calibri" w:hAnsi="Arial" w:cs="Arial"/>
                      <w:b/>
                    </w:rPr>
                  </w:pPr>
                  <w:r w:rsidRPr="00431107">
                    <w:rPr>
                      <w:rFonts w:ascii="Arial" w:eastAsia="Calibri" w:hAnsi="Arial" w:cs="Arial"/>
                      <w:b/>
                    </w:rPr>
                    <w:t>KPI description</w:t>
                  </w:r>
                </w:p>
              </w:tc>
              <w:tc>
                <w:tcPr>
                  <w:tcW w:w="1075" w:type="dxa"/>
                  <w:tcBorders>
                    <w:bottom w:val="single" w:sz="4" w:space="0" w:color="auto"/>
                  </w:tcBorders>
                  <w:shd w:val="clear" w:color="auto" w:fill="EEECE1"/>
                </w:tcPr>
                <w:p w14:paraId="200D186C" w14:textId="77777777" w:rsidR="0035478E" w:rsidRPr="00431107" w:rsidRDefault="0035478E" w:rsidP="0035478E">
                  <w:pPr>
                    <w:rPr>
                      <w:rFonts w:ascii="Arial" w:eastAsia="Calibri" w:hAnsi="Arial" w:cs="Arial"/>
                      <w:b/>
                    </w:rPr>
                  </w:pPr>
                  <w:r w:rsidRPr="00431107">
                    <w:rPr>
                      <w:rFonts w:ascii="Arial" w:eastAsia="Calibri" w:hAnsi="Arial" w:cs="Arial"/>
                      <w:b/>
                    </w:rPr>
                    <w:t xml:space="preserve">Target </w:t>
                  </w:r>
                </w:p>
                <w:p w14:paraId="316EB0AA" w14:textId="77777777" w:rsidR="0035478E" w:rsidRPr="00431107" w:rsidRDefault="0035478E" w:rsidP="0035478E">
                  <w:pPr>
                    <w:rPr>
                      <w:rFonts w:ascii="Arial" w:eastAsia="Calibri" w:hAnsi="Arial" w:cs="Arial"/>
                      <w:b/>
                    </w:rPr>
                  </w:pPr>
                  <w:r w:rsidRPr="00431107">
                    <w:rPr>
                      <w:rFonts w:ascii="Arial" w:eastAsia="Calibri" w:hAnsi="Arial" w:cs="Arial"/>
                      <w:b/>
                    </w:rPr>
                    <w:t>Update</w:t>
                  </w:r>
                </w:p>
              </w:tc>
            </w:tr>
            <w:tr w:rsidR="0035478E" w:rsidRPr="00431107" w14:paraId="062B9BC3" w14:textId="77777777" w:rsidTr="008822D9">
              <w:trPr>
                <w:trHeight w:val="1205"/>
              </w:trPr>
              <w:tc>
                <w:tcPr>
                  <w:tcW w:w="2224" w:type="dxa"/>
                  <w:shd w:val="clear" w:color="auto" w:fill="auto"/>
                </w:tcPr>
                <w:p w14:paraId="004595BE" w14:textId="77777777" w:rsidR="0035478E" w:rsidRPr="00431107" w:rsidRDefault="0035478E" w:rsidP="0035478E">
                  <w:pPr>
                    <w:rPr>
                      <w:rFonts w:ascii="Arial" w:eastAsia="Calibri" w:hAnsi="Arial" w:cs="Arial"/>
                      <w:b/>
                    </w:rPr>
                  </w:pPr>
                  <w:r w:rsidRPr="00431107">
                    <w:rPr>
                      <w:rFonts w:ascii="Arial" w:eastAsia="Calibri" w:hAnsi="Arial" w:cs="Arial"/>
                      <w:b/>
                    </w:rPr>
                    <w:t>Management of IGRA positive patient</w:t>
                  </w:r>
                </w:p>
                <w:p w14:paraId="088E3CB8" w14:textId="77777777" w:rsidR="0035478E" w:rsidRPr="00431107" w:rsidRDefault="0035478E" w:rsidP="0035478E">
                  <w:pPr>
                    <w:rPr>
                      <w:rFonts w:ascii="Arial" w:eastAsia="Calibri" w:hAnsi="Arial" w:cs="Arial"/>
                      <w:b/>
                    </w:rPr>
                  </w:pPr>
                </w:p>
              </w:tc>
              <w:tc>
                <w:tcPr>
                  <w:tcW w:w="5568" w:type="dxa"/>
                  <w:shd w:val="clear" w:color="auto" w:fill="auto"/>
                </w:tcPr>
                <w:p w14:paraId="53BC1624" w14:textId="77777777" w:rsidR="0035478E" w:rsidRPr="00431107" w:rsidRDefault="0035478E" w:rsidP="008822D9">
                  <w:pPr>
                    <w:pStyle w:val="ListParagraph"/>
                    <w:numPr>
                      <w:ilvl w:val="0"/>
                      <w:numId w:val="30"/>
                    </w:numPr>
                    <w:rPr>
                      <w:rFonts w:ascii="Arial" w:eastAsia="Calibri" w:hAnsi="Arial" w:cs="Arial"/>
                    </w:rPr>
                  </w:pPr>
                  <w:r w:rsidRPr="00431107">
                    <w:rPr>
                      <w:rFonts w:ascii="Arial" w:eastAsia="Calibri" w:hAnsi="Arial" w:cs="Arial"/>
                    </w:rPr>
                    <w:t>Patient screened for active disease or high risk for treatment complications using EMIS template and diagnostics results. If in any of these categories - refer to secondary care via email attaching all results etc.</w:t>
                  </w:r>
                </w:p>
                <w:p w14:paraId="71AA4D3D" w14:textId="77777777" w:rsidR="0035478E" w:rsidRPr="00431107" w:rsidRDefault="0035478E" w:rsidP="008822D9">
                  <w:pPr>
                    <w:pStyle w:val="ListParagraph"/>
                    <w:numPr>
                      <w:ilvl w:val="0"/>
                      <w:numId w:val="30"/>
                    </w:numPr>
                    <w:rPr>
                      <w:rFonts w:ascii="Arial" w:eastAsia="Calibri" w:hAnsi="Arial" w:cs="Arial"/>
                    </w:rPr>
                  </w:pPr>
                  <w:r w:rsidRPr="00431107">
                    <w:rPr>
                      <w:rFonts w:ascii="Arial" w:eastAsia="Calibri" w:hAnsi="Arial" w:cs="Arial"/>
                    </w:rPr>
                    <w:t>Patients meeting primary care treatment criteria are counselled and offered treatment – GP discuss accredited pharmacy of choice generate 3 monthly electronic prescription and fill out appointment card.  GP communicates with accredited pharmacy to ensure patients attends pharmacy appointment</w:t>
                  </w:r>
                </w:p>
              </w:tc>
              <w:tc>
                <w:tcPr>
                  <w:tcW w:w="1075" w:type="dxa"/>
                  <w:shd w:val="clear" w:color="auto" w:fill="auto"/>
                </w:tcPr>
                <w:p w14:paraId="2D621CD7" w14:textId="77777777" w:rsidR="0035478E" w:rsidRPr="00431107" w:rsidRDefault="0035478E" w:rsidP="0035478E">
                  <w:pPr>
                    <w:rPr>
                      <w:rFonts w:ascii="Arial" w:eastAsia="Calibri" w:hAnsi="Arial" w:cs="Arial"/>
                    </w:rPr>
                  </w:pPr>
                </w:p>
                <w:p w14:paraId="27F92B5D" w14:textId="77777777" w:rsidR="0035478E" w:rsidRPr="00431107" w:rsidRDefault="0035478E" w:rsidP="0035478E">
                  <w:pPr>
                    <w:rPr>
                      <w:rFonts w:ascii="Arial" w:eastAsia="Calibri" w:hAnsi="Arial" w:cs="Arial"/>
                    </w:rPr>
                  </w:pPr>
                </w:p>
                <w:p w14:paraId="1D015EA9" w14:textId="77777777" w:rsidR="008822D9" w:rsidRPr="00431107" w:rsidRDefault="008822D9" w:rsidP="0035478E">
                  <w:pPr>
                    <w:rPr>
                      <w:rFonts w:ascii="Arial" w:eastAsia="Calibri" w:hAnsi="Arial" w:cs="Arial"/>
                    </w:rPr>
                  </w:pPr>
                </w:p>
                <w:p w14:paraId="589944FF" w14:textId="77777777" w:rsidR="008822D9" w:rsidRPr="00431107" w:rsidRDefault="008822D9" w:rsidP="0035478E">
                  <w:pPr>
                    <w:rPr>
                      <w:rFonts w:ascii="Arial" w:eastAsia="Calibri" w:hAnsi="Arial" w:cs="Arial"/>
                    </w:rPr>
                  </w:pPr>
                </w:p>
                <w:p w14:paraId="0AF8CF0B" w14:textId="77777777" w:rsidR="008822D9" w:rsidRPr="00431107" w:rsidRDefault="00E96BEA" w:rsidP="0035478E">
                  <w:pPr>
                    <w:rPr>
                      <w:rFonts w:ascii="Arial" w:eastAsia="Calibri" w:hAnsi="Arial" w:cs="Arial"/>
                    </w:rPr>
                  </w:pPr>
                  <w:r>
                    <w:rPr>
                      <w:rFonts w:ascii="Arial" w:eastAsia="Calibri" w:hAnsi="Arial" w:cs="Arial"/>
                    </w:rPr>
                    <w:t>60</w:t>
                  </w:r>
                  <w:r w:rsidR="008822D9" w:rsidRPr="00431107">
                    <w:rPr>
                      <w:rFonts w:ascii="Arial" w:eastAsia="Calibri" w:hAnsi="Arial" w:cs="Arial"/>
                    </w:rPr>
                    <w:t>%</w:t>
                  </w:r>
                </w:p>
              </w:tc>
            </w:tr>
            <w:tr w:rsidR="0035478E" w:rsidRPr="00431107" w14:paraId="73912DEF" w14:textId="77777777" w:rsidTr="008822D9">
              <w:trPr>
                <w:trHeight w:val="1205"/>
              </w:trPr>
              <w:tc>
                <w:tcPr>
                  <w:tcW w:w="2224" w:type="dxa"/>
                  <w:shd w:val="clear" w:color="auto" w:fill="auto"/>
                </w:tcPr>
                <w:p w14:paraId="5203353F" w14:textId="77777777" w:rsidR="0035478E" w:rsidRPr="00431107" w:rsidRDefault="0035478E" w:rsidP="0035478E">
                  <w:pPr>
                    <w:rPr>
                      <w:rFonts w:ascii="Arial" w:eastAsia="Calibri" w:hAnsi="Arial" w:cs="Arial"/>
                      <w:b/>
                    </w:rPr>
                  </w:pPr>
                  <w:r w:rsidRPr="00431107">
                    <w:rPr>
                      <w:rFonts w:ascii="Arial" w:eastAsia="Calibri" w:hAnsi="Arial" w:cs="Arial"/>
                      <w:b/>
                    </w:rPr>
                    <w:t>Follow-up Appointment (GP)</w:t>
                  </w:r>
                </w:p>
              </w:tc>
              <w:tc>
                <w:tcPr>
                  <w:tcW w:w="5568" w:type="dxa"/>
                  <w:shd w:val="clear" w:color="auto" w:fill="auto"/>
                </w:tcPr>
                <w:p w14:paraId="601E8E92" w14:textId="77777777" w:rsidR="0035478E" w:rsidRPr="00431107" w:rsidRDefault="0035478E" w:rsidP="008822D9">
                  <w:pPr>
                    <w:pStyle w:val="ListParagraph"/>
                    <w:numPr>
                      <w:ilvl w:val="0"/>
                      <w:numId w:val="29"/>
                    </w:numPr>
                    <w:rPr>
                      <w:rFonts w:ascii="Arial" w:eastAsia="Calibri" w:hAnsi="Arial" w:cs="Arial"/>
                    </w:rPr>
                  </w:pPr>
                  <w:r w:rsidRPr="00431107">
                    <w:rPr>
                      <w:rFonts w:ascii="Arial" w:eastAsia="Calibri" w:hAnsi="Arial" w:cs="Arial"/>
                    </w:rPr>
                    <w:t>As above, an extra appointment for face to face discussions for counselling and offering treatment, any concerns, and pharmacy and treatment discussions</w:t>
                  </w:r>
                </w:p>
              </w:tc>
              <w:tc>
                <w:tcPr>
                  <w:tcW w:w="1075" w:type="dxa"/>
                  <w:shd w:val="clear" w:color="auto" w:fill="auto"/>
                </w:tcPr>
                <w:p w14:paraId="0F506B55" w14:textId="77777777" w:rsidR="0035478E" w:rsidRPr="00431107" w:rsidRDefault="0035478E" w:rsidP="0035478E">
                  <w:pPr>
                    <w:rPr>
                      <w:rFonts w:ascii="Arial" w:eastAsia="Calibri" w:hAnsi="Arial" w:cs="Arial"/>
                    </w:rPr>
                  </w:pPr>
                </w:p>
                <w:p w14:paraId="1B324BC3" w14:textId="77777777" w:rsidR="008822D9" w:rsidRPr="00431107" w:rsidRDefault="00E96BEA" w:rsidP="0035478E">
                  <w:pPr>
                    <w:rPr>
                      <w:rFonts w:ascii="Arial" w:eastAsia="Calibri" w:hAnsi="Arial" w:cs="Arial"/>
                    </w:rPr>
                  </w:pPr>
                  <w:r>
                    <w:rPr>
                      <w:rFonts w:ascii="Arial" w:eastAsia="Calibri" w:hAnsi="Arial" w:cs="Arial"/>
                    </w:rPr>
                    <w:t>30</w:t>
                  </w:r>
                  <w:r w:rsidR="008822D9" w:rsidRPr="00431107">
                    <w:rPr>
                      <w:rFonts w:ascii="Arial" w:eastAsia="Calibri" w:hAnsi="Arial" w:cs="Arial"/>
                    </w:rPr>
                    <w:t>%</w:t>
                  </w:r>
                </w:p>
              </w:tc>
            </w:tr>
            <w:tr w:rsidR="0035478E" w:rsidRPr="00431107" w14:paraId="3C880B28" w14:textId="77777777" w:rsidTr="008822D9">
              <w:trPr>
                <w:trHeight w:val="1205"/>
              </w:trPr>
              <w:tc>
                <w:tcPr>
                  <w:tcW w:w="2224" w:type="dxa"/>
                  <w:shd w:val="clear" w:color="auto" w:fill="auto"/>
                </w:tcPr>
                <w:p w14:paraId="239C2F93" w14:textId="77777777" w:rsidR="0035478E" w:rsidRPr="00431107" w:rsidRDefault="0035478E" w:rsidP="0035478E">
                  <w:pPr>
                    <w:rPr>
                      <w:rFonts w:ascii="Arial" w:eastAsia="Calibri" w:hAnsi="Arial" w:cs="Arial"/>
                      <w:b/>
                    </w:rPr>
                  </w:pPr>
                  <w:r w:rsidRPr="00431107">
                    <w:rPr>
                      <w:rFonts w:ascii="Arial" w:eastAsia="Calibri" w:hAnsi="Arial" w:cs="Arial"/>
                      <w:b/>
                    </w:rPr>
                    <w:t xml:space="preserve">Chasing patient regularly (every month where appropriate) for treatment update </w:t>
                  </w:r>
                </w:p>
              </w:tc>
              <w:tc>
                <w:tcPr>
                  <w:tcW w:w="5568" w:type="dxa"/>
                  <w:shd w:val="clear" w:color="auto" w:fill="auto"/>
                </w:tcPr>
                <w:p w14:paraId="39D9D6B8" w14:textId="77777777" w:rsidR="008822D9" w:rsidRPr="00431107" w:rsidRDefault="008822D9" w:rsidP="0035478E">
                  <w:pPr>
                    <w:pStyle w:val="ListParagraph"/>
                    <w:ind w:left="0"/>
                    <w:rPr>
                      <w:rFonts w:ascii="Arial" w:eastAsia="Calibri" w:hAnsi="Arial" w:cs="Arial"/>
                    </w:rPr>
                  </w:pPr>
                </w:p>
                <w:p w14:paraId="750F3326" w14:textId="77777777" w:rsidR="0035478E" w:rsidRPr="00431107" w:rsidRDefault="0035478E" w:rsidP="008822D9">
                  <w:pPr>
                    <w:pStyle w:val="ListParagraph"/>
                    <w:numPr>
                      <w:ilvl w:val="0"/>
                      <w:numId w:val="28"/>
                    </w:numPr>
                    <w:rPr>
                      <w:rFonts w:ascii="Arial" w:eastAsia="Calibri" w:hAnsi="Arial" w:cs="Arial"/>
                    </w:rPr>
                  </w:pPr>
                  <w:r w:rsidRPr="00431107">
                    <w:rPr>
                      <w:rFonts w:ascii="Arial" w:eastAsia="Calibri" w:hAnsi="Arial" w:cs="Arial"/>
                    </w:rPr>
                    <w:t>Follow up by the practice (any HCP) over telephone or face to face to check if patient is attending the pharmacy to start treatment.</w:t>
                  </w:r>
                </w:p>
              </w:tc>
              <w:tc>
                <w:tcPr>
                  <w:tcW w:w="1075" w:type="dxa"/>
                  <w:shd w:val="clear" w:color="auto" w:fill="auto"/>
                </w:tcPr>
                <w:p w14:paraId="632A1EA1" w14:textId="77777777" w:rsidR="0035478E" w:rsidRPr="00431107" w:rsidRDefault="0035478E" w:rsidP="0035478E">
                  <w:pPr>
                    <w:rPr>
                      <w:rFonts w:ascii="Arial" w:eastAsia="Calibri" w:hAnsi="Arial" w:cs="Arial"/>
                      <w:b/>
                    </w:rPr>
                  </w:pPr>
                </w:p>
                <w:p w14:paraId="61E600FF" w14:textId="77777777" w:rsidR="008822D9" w:rsidRPr="00431107" w:rsidRDefault="008822D9" w:rsidP="0035478E">
                  <w:pPr>
                    <w:rPr>
                      <w:rFonts w:ascii="Arial" w:eastAsia="Calibri" w:hAnsi="Arial" w:cs="Arial"/>
                      <w:b/>
                    </w:rPr>
                  </w:pPr>
                </w:p>
                <w:p w14:paraId="4FC10FCD" w14:textId="77777777" w:rsidR="008822D9" w:rsidRPr="00431107" w:rsidRDefault="00E96BEA" w:rsidP="00E96BEA">
                  <w:pPr>
                    <w:rPr>
                      <w:rFonts w:ascii="Arial" w:eastAsia="Calibri" w:hAnsi="Arial" w:cs="Arial"/>
                    </w:rPr>
                  </w:pPr>
                  <w:r>
                    <w:rPr>
                      <w:rFonts w:ascii="Arial" w:eastAsia="Calibri" w:hAnsi="Arial" w:cs="Arial"/>
                    </w:rPr>
                    <w:t>45</w:t>
                  </w:r>
                  <w:r w:rsidR="008822D9" w:rsidRPr="00431107">
                    <w:rPr>
                      <w:rFonts w:ascii="Arial" w:eastAsia="Calibri" w:hAnsi="Arial" w:cs="Arial"/>
                    </w:rPr>
                    <w:t>%</w:t>
                  </w:r>
                </w:p>
              </w:tc>
            </w:tr>
          </w:tbl>
          <w:p w14:paraId="68B10C28" w14:textId="77777777" w:rsidR="008822D9" w:rsidRPr="00431107" w:rsidRDefault="008822D9" w:rsidP="008822D9">
            <w:pPr>
              <w:rPr>
                <w:rFonts w:ascii="Arial" w:hAnsi="Arial" w:cs="Arial"/>
                <w:b/>
                <w:color w:val="00B050"/>
              </w:rPr>
            </w:pPr>
            <w:r w:rsidRPr="00431107">
              <w:rPr>
                <w:rFonts w:ascii="Arial" w:hAnsi="Arial" w:cs="Arial"/>
                <w:b/>
                <w:u w:val="single"/>
              </w:rPr>
              <w:t>Essential requirement for payment</w:t>
            </w:r>
          </w:p>
          <w:p w14:paraId="6B2C45FA" w14:textId="77777777" w:rsidR="008822D9" w:rsidRPr="00431107" w:rsidRDefault="008822D9" w:rsidP="008822D9">
            <w:pPr>
              <w:rPr>
                <w:rFonts w:ascii="Arial" w:hAnsi="Arial" w:cs="Arial"/>
              </w:rPr>
            </w:pPr>
          </w:p>
          <w:p w14:paraId="1C8573CB" w14:textId="131EBF27" w:rsidR="008822D9" w:rsidRPr="00431107" w:rsidRDefault="00494AAB" w:rsidP="008822D9">
            <w:pPr>
              <w:rPr>
                <w:rFonts w:ascii="Arial" w:hAnsi="Arial" w:cs="Arial"/>
                <w:color w:val="000000"/>
              </w:rPr>
            </w:pPr>
            <w:r>
              <w:rPr>
                <w:rFonts w:ascii="Arial" w:hAnsi="Arial" w:cs="Arial"/>
              </w:rPr>
              <w:t>1. CEG Template: LTC and SNS</w:t>
            </w:r>
            <w:r w:rsidR="008822D9" w:rsidRPr="00431107">
              <w:rPr>
                <w:rFonts w:ascii="Arial" w:hAnsi="Arial" w:cs="Arial"/>
              </w:rPr>
              <w:t xml:space="preserve"> Newham CEG template</w:t>
            </w:r>
            <w:r w:rsidR="008822D9" w:rsidRPr="00431107">
              <w:rPr>
                <w:rFonts w:ascii="Arial" w:hAnsi="Arial" w:cs="Arial"/>
                <w:color w:val="000000"/>
              </w:rPr>
              <w:t xml:space="preserve"> </w:t>
            </w:r>
          </w:p>
          <w:p w14:paraId="46B802D8" w14:textId="77777777" w:rsidR="008822D9" w:rsidRPr="00431107" w:rsidRDefault="008822D9" w:rsidP="008822D9">
            <w:pPr>
              <w:rPr>
                <w:rFonts w:ascii="Arial" w:hAnsi="Arial" w:cs="Arial"/>
              </w:rPr>
            </w:pPr>
            <w:r w:rsidRPr="00431107">
              <w:rPr>
                <w:rFonts w:ascii="Arial" w:hAnsi="Arial" w:cs="Arial"/>
              </w:rPr>
              <w:t>2. Sections that must be completed for payment:</w:t>
            </w:r>
          </w:p>
          <w:p w14:paraId="1C51F8FB" w14:textId="77777777" w:rsidR="008822D9" w:rsidRPr="00431107" w:rsidRDefault="008822D9" w:rsidP="008822D9">
            <w:pPr>
              <w:pStyle w:val="ListParagraph"/>
              <w:numPr>
                <w:ilvl w:val="0"/>
                <w:numId w:val="22"/>
              </w:numPr>
              <w:contextualSpacing w:val="0"/>
              <w:jc w:val="both"/>
              <w:rPr>
                <w:rFonts w:ascii="Arial" w:hAnsi="Arial" w:cs="Arial"/>
              </w:rPr>
            </w:pPr>
            <w:r w:rsidRPr="00431107">
              <w:rPr>
                <w:rFonts w:ascii="Arial" w:hAnsi="Arial" w:cs="Arial"/>
              </w:rPr>
              <w:t>Demographic data including ethnicity and country of origin</w:t>
            </w:r>
          </w:p>
          <w:p w14:paraId="0FC966DD" w14:textId="77777777" w:rsidR="008822D9" w:rsidRPr="00431107" w:rsidRDefault="008822D9" w:rsidP="008822D9">
            <w:pPr>
              <w:pStyle w:val="ListParagraph"/>
              <w:numPr>
                <w:ilvl w:val="0"/>
                <w:numId w:val="22"/>
              </w:numPr>
              <w:contextualSpacing w:val="0"/>
              <w:jc w:val="both"/>
              <w:rPr>
                <w:rFonts w:ascii="Arial" w:hAnsi="Arial" w:cs="Arial"/>
              </w:rPr>
            </w:pPr>
            <w:r w:rsidRPr="00431107">
              <w:rPr>
                <w:rFonts w:ascii="Arial" w:hAnsi="Arial" w:cs="Arial"/>
              </w:rPr>
              <w:t>Date of first entry into the UK</w:t>
            </w:r>
          </w:p>
          <w:p w14:paraId="3C7BF02C" w14:textId="77777777" w:rsidR="008822D9" w:rsidRPr="00431107" w:rsidRDefault="008822D9" w:rsidP="008822D9">
            <w:pPr>
              <w:pStyle w:val="ListParagraph"/>
              <w:numPr>
                <w:ilvl w:val="0"/>
                <w:numId w:val="22"/>
              </w:numPr>
              <w:contextualSpacing w:val="0"/>
              <w:jc w:val="both"/>
              <w:rPr>
                <w:rFonts w:ascii="Arial" w:hAnsi="Arial" w:cs="Arial"/>
              </w:rPr>
            </w:pPr>
            <w:r w:rsidRPr="00431107">
              <w:rPr>
                <w:rFonts w:ascii="Arial" w:hAnsi="Arial" w:cs="Arial"/>
              </w:rPr>
              <w:t>Patient offered screening</w:t>
            </w:r>
          </w:p>
          <w:p w14:paraId="79B99130" w14:textId="77777777" w:rsidR="008822D9" w:rsidRPr="00431107" w:rsidRDefault="008822D9" w:rsidP="008822D9">
            <w:pPr>
              <w:pStyle w:val="ListParagraph"/>
              <w:numPr>
                <w:ilvl w:val="0"/>
                <w:numId w:val="22"/>
              </w:numPr>
              <w:contextualSpacing w:val="0"/>
              <w:jc w:val="both"/>
              <w:rPr>
                <w:rFonts w:ascii="Arial" w:hAnsi="Arial" w:cs="Arial"/>
              </w:rPr>
            </w:pPr>
            <w:r w:rsidRPr="00431107">
              <w:rPr>
                <w:rFonts w:ascii="Arial" w:hAnsi="Arial" w:cs="Arial"/>
              </w:rPr>
              <w:t>Patient accepted screening or not (payment will be made even if patient did not take up the offer)</w:t>
            </w:r>
          </w:p>
          <w:p w14:paraId="5F03CA08" w14:textId="77777777" w:rsidR="008822D9" w:rsidRPr="00431107" w:rsidRDefault="008822D9" w:rsidP="008822D9">
            <w:pPr>
              <w:pStyle w:val="ListParagraph"/>
              <w:numPr>
                <w:ilvl w:val="0"/>
                <w:numId w:val="22"/>
              </w:numPr>
              <w:contextualSpacing w:val="0"/>
              <w:jc w:val="both"/>
              <w:rPr>
                <w:rFonts w:ascii="Arial" w:hAnsi="Arial" w:cs="Arial"/>
              </w:rPr>
            </w:pPr>
            <w:r w:rsidRPr="00431107">
              <w:rPr>
                <w:rFonts w:ascii="Arial" w:hAnsi="Arial" w:cs="Arial"/>
              </w:rPr>
              <w:t>Positive or negative IGRA documented</w:t>
            </w:r>
          </w:p>
          <w:p w14:paraId="2F6A8ED1" w14:textId="77777777" w:rsidR="008822D9" w:rsidRPr="00431107" w:rsidRDefault="008822D9" w:rsidP="008822D9">
            <w:pPr>
              <w:pStyle w:val="ListParagraph"/>
              <w:numPr>
                <w:ilvl w:val="0"/>
                <w:numId w:val="22"/>
              </w:numPr>
              <w:contextualSpacing w:val="0"/>
              <w:jc w:val="both"/>
              <w:rPr>
                <w:rFonts w:ascii="Arial" w:hAnsi="Arial" w:cs="Arial"/>
              </w:rPr>
            </w:pPr>
            <w:r w:rsidRPr="00431107">
              <w:rPr>
                <w:rFonts w:ascii="Arial" w:hAnsi="Arial" w:cs="Arial"/>
              </w:rPr>
              <w:t xml:space="preserve">Documentation of all blood results and x-rays including FBC, U&amp;Es, LFTs, CRP, Hepatitis B Serology (Surface Antigen – </w:t>
            </w:r>
            <w:r w:rsidRPr="00431107">
              <w:rPr>
                <w:rFonts w:ascii="Arial" w:hAnsi="Arial" w:cs="Arial"/>
                <w:bCs/>
                <w:shd w:val="clear" w:color="auto" w:fill="FFFFFF"/>
                <w:lang w:val="en-US"/>
              </w:rPr>
              <w:t>HbsAg</w:t>
            </w:r>
            <w:r w:rsidRPr="00431107">
              <w:rPr>
                <w:rFonts w:ascii="Arial" w:hAnsi="Arial" w:cs="Arial"/>
                <w:lang w:val="en-US"/>
              </w:rPr>
              <w:t xml:space="preserve"> </w:t>
            </w:r>
            <w:r w:rsidRPr="00431107">
              <w:rPr>
                <w:rFonts w:ascii="Arial" w:hAnsi="Arial" w:cs="Arial"/>
              </w:rPr>
              <w:t>) and Hepatitis C Serology (</w:t>
            </w:r>
            <w:r w:rsidRPr="00431107">
              <w:rPr>
                <w:rFonts w:ascii="Arial" w:hAnsi="Arial" w:cs="Arial"/>
                <w:lang w:val="en-US"/>
              </w:rPr>
              <w:t>anti-HCV)</w:t>
            </w:r>
            <w:r w:rsidRPr="00431107">
              <w:rPr>
                <w:rFonts w:ascii="Arial" w:hAnsi="Arial" w:cs="Arial"/>
              </w:rPr>
              <w:t>.</w:t>
            </w:r>
          </w:p>
          <w:p w14:paraId="25F5AFB6" w14:textId="77777777" w:rsidR="008822D9" w:rsidRPr="00431107" w:rsidRDefault="008822D9" w:rsidP="008822D9">
            <w:pPr>
              <w:pStyle w:val="ListParagraph"/>
              <w:numPr>
                <w:ilvl w:val="0"/>
                <w:numId w:val="22"/>
              </w:numPr>
              <w:contextualSpacing w:val="0"/>
              <w:jc w:val="both"/>
              <w:rPr>
                <w:rFonts w:ascii="Arial" w:hAnsi="Arial" w:cs="Arial"/>
              </w:rPr>
            </w:pPr>
            <w:r w:rsidRPr="00431107">
              <w:rPr>
                <w:rFonts w:ascii="Arial" w:hAnsi="Arial" w:cs="Arial"/>
              </w:rPr>
              <w:t xml:space="preserve">Exclusion of TB and Risk Factors for Treatment section on symptoms, investigations and medication completed with abnormality thn referral made to hospital (completion + abnormality will trigger payment), </w:t>
            </w:r>
            <w:r w:rsidRPr="00431107">
              <w:rPr>
                <w:rFonts w:ascii="Arial" w:eastAsia="Calibri" w:hAnsi="Arial" w:cs="Arial"/>
              </w:rPr>
              <w:t>recording any previous LTBI or TB Treatment</w:t>
            </w:r>
          </w:p>
          <w:p w14:paraId="5D628D0B" w14:textId="77777777" w:rsidR="008822D9" w:rsidRPr="00431107" w:rsidRDefault="008822D9" w:rsidP="008822D9">
            <w:pPr>
              <w:pStyle w:val="ListParagraph"/>
              <w:numPr>
                <w:ilvl w:val="0"/>
                <w:numId w:val="22"/>
              </w:numPr>
              <w:contextualSpacing w:val="0"/>
              <w:jc w:val="both"/>
              <w:rPr>
                <w:rFonts w:ascii="Arial" w:hAnsi="Arial" w:cs="Arial"/>
              </w:rPr>
            </w:pPr>
            <w:r w:rsidRPr="00431107">
              <w:rPr>
                <w:rFonts w:ascii="Arial" w:hAnsi="Arial" w:cs="Arial"/>
              </w:rPr>
              <w:t>Record of patient decision to be treated or not to accept treatment (deciding to not be treated will trigger payment)</w:t>
            </w:r>
          </w:p>
          <w:p w14:paraId="28C9B41E" w14:textId="77777777" w:rsidR="008822D9" w:rsidRPr="00431107" w:rsidRDefault="008822D9" w:rsidP="008822D9">
            <w:pPr>
              <w:pStyle w:val="ListParagraph"/>
              <w:numPr>
                <w:ilvl w:val="0"/>
                <w:numId w:val="22"/>
              </w:numPr>
              <w:contextualSpacing w:val="0"/>
              <w:jc w:val="both"/>
              <w:rPr>
                <w:rFonts w:ascii="Arial" w:hAnsi="Arial" w:cs="Arial"/>
              </w:rPr>
            </w:pPr>
            <w:r w:rsidRPr="00431107">
              <w:rPr>
                <w:rFonts w:ascii="Arial" w:hAnsi="Arial" w:cs="Arial"/>
              </w:rPr>
              <w:lastRenderedPageBreak/>
              <w:t>3-month batch prescription on EPS repeat dispensing for Rifinah (Rifampicin and Isoniazid) and Pyridoxine</w:t>
            </w:r>
            <w:r w:rsidRPr="00431107" w:rsidDel="0096777F">
              <w:rPr>
                <w:rFonts w:ascii="Arial" w:hAnsi="Arial" w:cs="Arial"/>
              </w:rPr>
              <w:t xml:space="preserve"> </w:t>
            </w:r>
          </w:p>
          <w:p w14:paraId="5D0FA38F" w14:textId="77777777" w:rsidR="008822D9" w:rsidRPr="00D71A28" w:rsidRDefault="008822D9" w:rsidP="008822D9">
            <w:pPr>
              <w:pStyle w:val="ListParagraph"/>
              <w:numPr>
                <w:ilvl w:val="0"/>
                <w:numId w:val="22"/>
              </w:numPr>
              <w:contextualSpacing w:val="0"/>
              <w:jc w:val="both"/>
              <w:rPr>
                <w:rFonts w:ascii="Arial" w:hAnsi="Arial" w:cs="Arial"/>
                <w:highlight w:val="yellow"/>
              </w:rPr>
            </w:pPr>
            <w:bookmarkStart w:id="0" w:name="_GoBack"/>
            <w:bookmarkEnd w:id="0"/>
            <w:r w:rsidRPr="00D71A28">
              <w:rPr>
                <w:rFonts w:ascii="Arial" w:hAnsi="Arial" w:cs="Arial"/>
                <w:highlight w:val="yellow"/>
              </w:rPr>
              <w:t xml:space="preserve">Initiation of treatment at pharmacy coded in EMIS - </w:t>
            </w:r>
            <w:r w:rsidRPr="00D71A28">
              <w:rPr>
                <w:rFonts w:ascii="Arial" w:hAnsi="Arial" w:cs="Arial"/>
                <w:b/>
                <w:i/>
                <w:highlight w:val="yellow"/>
                <w:u w:val="single"/>
              </w:rPr>
              <w:t>this will initiate payment</w:t>
            </w:r>
            <w:r w:rsidRPr="00D71A28" w:rsidDel="0096777F">
              <w:rPr>
                <w:rFonts w:ascii="Arial" w:hAnsi="Arial" w:cs="Arial"/>
                <w:highlight w:val="yellow"/>
              </w:rPr>
              <w:t xml:space="preserve"> </w:t>
            </w:r>
          </w:p>
          <w:p w14:paraId="3C029BC9" w14:textId="77777777" w:rsidR="008822D9" w:rsidRPr="00431107" w:rsidRDefault="008822D9" w:rsidP="008822D9">
            <w:pPr>
              <w:pStyle w:val="ListParagraph"/>
              <w:numPr>
                <w:ilvl w:val="0"/>
                <w:numId w:val="22"/>
              </w:numPr>
              <w:contextualSpacing w:val="0"/>
              <w:jc w:val="both"/>
              <w:rPr>
                <w:rFonts w:ascii="Arial" w:hAnsi="Arial" w:cs="Arial"/>
              </w:rPr>
            </w:pPr>
            <w:r w:rsidRPr="00431107">
              <w:rPr>
                <w:rFonts w:ascii="Arial" w:hAnsi="Arial" w:cs="Arial"/>
              </w:rPr>
              <w:t>Completion/Discontinuation of treatment at pharmacy coded in EMIS</w:t>
            </w:r>
          </w:p>
          <w:p w14:paraId="4B1F4B01" w14:textId="77777777" w:rsidR="005A26BB" w:rsidRPr="00431107" w:rsidRDefault="005A26BB" w:rsidP="005A26BB">
            <w:pPr>
              <w:rPr>
                <w:rFonts w:ascii="Arial" w:hAnsi="Arial" w:cs="Arial"/>
                <w:highlight w:val="yellow"/>
              </w:rPr>
            </w:pPr>
          </w:p>
        </w:tc>
      </w:tr>
      <w:tr w:rsidR="005A26BB" w:rsidRPr="00431107" w14:paraId="3015292A" w14:textId="77777777" w:rsidTr="001B6C8E">
        <w:tc>
          <w:tcPr>
            <w:tcW w:w="1817" w:type="dxa"/>
          </w:tcPr>
          <w:p w14:paraId="6A22C404" w14:textId="77777777" w:rsidR="005A26BB" w:rsidRPr="00431107" w:rsidRDefault="005A26BB" w:rsidP="005A26BB">
            <w:pPr>
              <w:rPr>
                <w:rFonts w:ascii="Arial" w:hAnsi="Arial" w:cs="Arial"/>
                <w:b/>
              </w:rPr>
            </w:pPr>
            <w:r w:rsidRPr="00431107">
              <w:rPr>
                <w:rFonts w:ascii="Arial" w:hAnsi="Arial" w:cs="Arial"/>
                <w:b/>
              </w:rPr>
              <w:lastRenderedPageBreak/>
              <w:t>Applicable Standards</w:t>
            </w:r>
          </w:p>
          <w:p w14:paraId="52C6AB6A" w14:textId="77777777" w:rsidR="00431107" w:rsidRPr="00431107" w:rsidRDefault="00431107" w:rsidP="005A26BB">
            <w:pPr>
              <w:rPr>
                <w:rFonts w:ascii="Arial" w:hAnsi="Arial" w:cs="Arial"/>
                <w:b/>
              </w:rPr>
            </w:pPr>
          </w:p>
        </w:tc>
        <w:tc>
          <w:tcPr>
            <w:tcW w:w="9152" w:type="dxa"/>
          </w:tcPr>
          <w:p w14:paraId="2AAAD2CE" w14:textId="77777777" w:rsidR="005A26BB" w:rsidRPr="00431107" w:rsidRDefault="001B6C8E" w:rsidP="001B6C8E">
            <w:pPr>
              <w:pStyle w:val="Default"/>
              <w:numPr>
                <w:ilvl w:val="0"/>
                <w:numId w:val="31"/>
              </w:numPr>
              <w:rPr>
                <w:color w:val="auto"/>
                <w:sz w:val="22"/>
                <w:szCs w:val="22"/>
              </w:rPr>
            </w:pPr>
            <w:r w:rsidRPr="00431107">
              <w:rPr>
                <w:color w:val="auto"/>
                <w:sz w:val="22"/>
                <w:szCs w:val="22"/>
              </w:rPr>
              <w:t xml:space="preserve">Latent TB Infection : Updated and consolidated guidelines for programmatic management – WHO </w:t>
            </w:r>
          </w:p>
          <w:p w14:paraId="766605BE" w14:textId="77777777" w:rsidR="005A26BB" w:rsidRPr="00431107" w:rsidRDefault="00C65B55" w:rsidP="009827EC">
            <w:pPr>
              <w:pStyle w:val="Default"/>
              <w:ind w:left="720"/>
              <w:rPr>
                <w:sz w:val="22"/>
                <w:szCs w:val="22"/>
              </w:rPr>
            </w:pPr>
            <w:hyperlink r:id="rId11" w:history="1">
              <w:r w:rsidR="001B6C8E" w:rsidRPr="00431107">
                <w:rPr>
                  <w:rStyle w:val="Hyperlink"/>
                  <w:sz w:val="22"/>
                  <w:szCs w:val="22"/>
                </w:rPr>
                <w:t>https://www.who.int/tb/publications/2018/latent-tuberculosis-infection/en/</w:t>
              </w:r>
            </w:hyperlink>
          </w:p>
          <w:p w14:paraId="42F75338" w14:textId="77777777" w:rsidR="001B6C8E" w:rsidRPr="00431107" w:rsidRDefault="001B6C8E" w:rsidP="001B6C8E">
            <w:pPr>
              <w:pStyle w:val="Default"/>
              <w:numPr>
                <w:ilvl w:val="0"/>
                <w:numId w:val="31"/>
              </w:numPr>
              <w:rPr>
                <w:color w:val="auto"/>
                <w:sz w:val="22"/>
                <w:szCs w:val="22"/>
              </w:rPr>
            </w:pPr>
            <w:r w:rsidRPr="00431107">
              <w:rPr>
                <w:color w:val="auto"/>
                <w:sz w:val="22"/>
                <w:szCs w:val="22"/>
              </w:rPr>
              <w:t>Latent Tuberculosis Infection: A Guide for Primary Health Care Providers</w:t>
            </w:r>
          </w:p>
          <w:p w14:paraId="2540554D" w14:textId="77777777" w:rsidR="001B6C8E" w:rsidRPr="00431107" w:rsidRDefault="001B6C8E" w:rsidP="001B6C8E">
            <w:pPr>
              <w:pStyle w:val="Default"/>
              <w:rPr>
                <w:sz w:val="22"/>
                <w:szCs w:val="22"/>
                <w:highlight w:val="yellow"/>
              </w:rPr>
            </w:pPr>
            <w:r w:rsidRPr="00431107">
              <w:rPr>
                <w:sz w:val="22"/>
                <w:szCs w:val="22"/>
              </w:rPr>
              <w:t xml:space="preserve">              </w:t>
            </w:r>
            <w:hyperlink r:id="rId12" w:history="1">
              <w:r w:rsidRPr="00431107">
                <w:rPr>
                  <w:rStyle w:val="Hyperlink"/>
                  <w:sz w:val="22"/>
                  <w:szCs w:val="22"/>
                </w:rPr>
                <w:t>https://www.cdc.gov/tb/publications/ltbi/diagnosis.htm</w:t>
              </w:r>
            </w:hyperlink>
          </w:p>
        </w:tc>
      </w:tr>
    </w:tbl>
    <w:p w14:paraId="36D900F5" w14:textId="77777777" w:rsidR="00A007E4" w:rsidRDefault="00A007E4">
      <w:pPr>
        <w:rPr>
          <w:rFonts w:ascii="Arial" w:hAnsi="Arial" w:cs="Arial"/>
        </w:rPr>
      </w:pPr>
    </w:p>
    <w:p w14:paraId="3E068288" w14:textId="77777777" w:rsidR="0023210D" w:rsidRDefault="0023210D">
      <w:pPr>
        <w:rPr>
          <w:rFonts w:ascii="Arial" w:hAnsi="Arial" w:cs="Arial"/>
        </w:rPr>
      </w:pPr>
    </w:p>
    <w:p w14:paraId="1ACA78D8" w14:textId="77777777" w:rsidR="0023210D" w:rsidRDefault="0023210D">
      <w:pPr>
        <w:rPr>
          <w:rFonts w:ascii="Arial" w:hAnsi="Arial" w:cs="Arial"/>
        </w:rPr>
      </w:pPr>
      <w:r w:rsidRPr="002D3CC3">
        <w:rPr>
          <w:rFonts w:ascii="Arial" w:hAnsi="Arial" w:cs="Arial"/>
          <w:noProof/>
          <w:lang w:eastAsia="en-GB"/>
        </w:rPr>
        <w:drawing>
          <wp:inline distT="0" distB="0" distL="0" distR="0" wp14:anchorId="11B13983" wp14:editId="56F81EAB">
            <wp:extent cx="5499100" cy="6286500"/>
            <wp:effectExtent l="0" t="0" r="12700" b="1270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6286500"/>
                    </a:xfrm>
                    <a:prstGeom prst="rect">
                      <a:avLst/>
                    </a:prstGeom>
                    <a:noFill/>
                    <a:ln>
                      <a:noFill/>
                    </a:ln>
                  </pic:spPr>
                </pic:pic>
              </a:graphicData>
            </a:graphic>
          </wp:inline>
        </w:drawing>
      </w:r>
    </w:p>
    <w:p w14:paraId="648ABD59" w14:textId="77777777" w:rsidR="0023210D" w:rsidRDefault="0023210D">
      <w:pPr>
        <w:rPr>
          <w:rFonts w:ascii="Arial" w:hAnsi="Arial" w:cs="Arial"/>
        </w:rPr>
      </w:pPr>
    </w:p>
    <w:p w14:paraId="398EF917" w14:textId="77777777" w:rsidR="0023210D" w:rsidRDefault="0023210D" w:rsidP="0023210D">
      <w:pPr>
        <w:jc w:val="right"/>
        <w:rPr>
          <w:rFonts w:ascii="Arial" w:hAnsi="Arial" w:cs="Arial"/>
          <w:b/>
          <w:bCs/>
          <w:iCs/>
        </w:rPr>
      </w:pPr>
      <w:bookmarkStart w:id="1" w:name="Appendix2"/>
      <w:r>
        <w:rPr>
          <w:rFonts w:ascii="Arial" w:hAnsi="Arial" w:cs="Arial"/>
          <w:b/>
          <w:bCs/>
          <w:iCs/>
        </w:rPr>
        <w:lastRenderedPageBreak/>
        <w:t>Appendix 2</w:t>
      </w:r>
      <w:bookmarkEnd w:id="1"/>
      <w:r>
        <w:rPr>
          <w:rFonts w:ascii="Arial" w:hAnsi="Arial" w:cs="Arial"/>
          <w:b/>
          <w:bCs/>
          <w:iCs/>
        </w:rPr>
        <w:t xml:space="preserve"> </w:t>
      </w:r>
    </w:p>
    <w:p w14:paraId="3CF6C790" w14:textId="77777777" w:rsidR="0023210D" w:rsidRDefault="0023210D" w:rsidP="0023210D">
      <w:pPr>
        <w:jc w:val="center"/>
        <w:rPr>
          <w:rFonts w:ascii="Arial" w:hAnsi="Arial" w:cs="Arial"/>
          <w:b/>
          <w:bCs/>
          <w:iCs/>
        </w:rPr>
      </w:pPr>
      <w:r>
        <w:rPr>
          <w:rFonts w:ascii="Arial" w:hAnsi="Arial" w:cs="Arial"/>
          <w:b/>
          <w:bCs/>
          <w:iCs/>
        </w:rPr>
        <w:t>List of pharmacists and cont</w:t>
      </w:r>
      <w:r w:rsidRPr="005817A3">
        <w:rPr>
          <w:rFonts w:ascii="Arial" w:hAnsi="Arial" w:cs="Arial"/>
          <w:b/>
          <w:bCs/>
          <w:iCs/>
        </w:rPr>
        <w:t>act details</w:t>
      </w:r>
    </w:p>
    <w:tbl>
      <w:tblPr>
        <w:tblW w:w="9840" w:type="dxa"/>
        <w:tblInd w:w="-5" w:type="dxa"/>
        <w:tblLook w:val="04A0" w:firstRow="1" w:lastRow="0" w:firstColumn="1" w:lastColumn="0" w:noHBand="0" w:noVBand="1"/>
      </w:tblPr>
      <w:tblGrid>
        <w:gridCol w:w="567"/>
        <w:gridCol w:w="2552"/>
        <w:gridCol w:w="3544"/>
        <w:gridCol w:w="1361"/>
        <w:gridCol w:w="1816"/>
      </w:tblGrid>
      <w:tr w:rsidR="0023210D" w:rsidRPr="0093300C" w14:paraId="1BE34FD7" w14:textId="77777777" w:rsidTr="00A007E4">
        <w:trPr>
          <w:trHeight w:val="600"/>
        </w:trPr>
        <w:tc>
          <w:tcPr>
            <w:tcW w:w="9840" w:type="dxa"/>
            <w:gridSpan w:val="5"/>
            <w:tcBorders>
              <w:top w:val="single" w:sz="4" w:space="0" w:color="auto"/>
              <w:left w:val="single" w:sz="4" w:space="0" w:color="auto"/>
              <w:bottom w:val="single" w:sz="4" w:space="0" w:color="auto"/>
              <w:right w:val="single" w:sz="4" w:space="0" w:color="000000"/>
            </w:tcBorders>
            <w:shd w:val="clear" w:color="000000" w:fill="C5D9F1"/>
            <w:vAlign w:val="center"/>
            <w:hideMark/>
          </w:tcPr>
          <w:p w14:paraId="6252C1D7" w14:textId="77777777" w:rsidR="0023210D" w:rsidRPr="0093300C" w:rsidRDefault="0023210D" w:rsidP="00A007E4">
            <w:pPr>
              <w:spacing w:after="0"/>
              <w:jc w:val="center"/>
              <w:rPr>
                <w:rFonts w:ascii="Arial" w:eastAsia="Times New Roman" w:hAnsi="Arial" w:cs="Arial"/>
                <w:b/>
                <w:bCs/>
                <w:color w:val="000000"/>
                <w:lang w:eastAsia="en-GB"/>
              </w:rPr>
            </w:pPr>
            <w:r w:rsidRPr="0093300C">
              <w:rPr>
                <w:rFonts w:ascii="Arial" w:eastAsia="Times New Roman" w:hAnsi="Arial" w:cs="Arial"/>
                <w:b/>
                <w:bCs/>
                <w:color w:val="000000"/>
                <w:lang w:eastAsia="en-GB"/>
              </w:rPr>
              <w:t xml:space="preserve">Pharmacies providing Latent TB service </w:t>
            </w:r>
          </w:p>
        </w:tc>
      </w:tr>
      <w:tr w:rsidR="0023210D" w:rsidRPr="0093300C" w14:paraId="4776C1AF" w14:textId="77777777" w:rsidTr="00A007E4">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7AB2CF"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No</w:t>
            </w:r>
          </w:p>
        </w:tc>
        <w:tc>
          <w:tcPr>
            <w:tcW w:w="2552" w:type="dxa"/>
            <w:tcBorders>
              <w:top w:val="nil"/>
              <w:left w:val="nil"/>
              <w:bottom w:val="double" w:sz="6" w:space="0" w:color="auto"/>
              <w:right w:val="single" w:sz="4" w:space="0" w:color="auto"/>
            </w:tcBorders>
            <w:shd w:val="clear" w:color="000000" w:fill="FFFFFF"/>
            <w:hideMark/>
          </w:tcPr>
          <w:p w14:paraId="502AA8E2" w14:textId="77777777" w:rsidR="0023210D" w:rsidRPr="0093300C" w:rsidRDefault="0023210D" w:rsidP="00A007E4">
            <w:pPr>
              <w:spacing w:after="0"/>
              <w:rPr>
                <w:rFonts w:ascii="Arial" w:eastAsia="Times New Roman" w:hAnsi="Arial" w:cs="Arial"/>
                <w:b/>
                <w:bCs/>
                <w:color w:val="000000"/>
                <w:lang w:eastAsia="en-GB"/>
              </w:rPr>
            </w:pPr>
            <w:r w:rsidRPr="0093300C">
              <w:rPr>
                <w:rFonts w:ascii="Arial" w:eastAsia="Times New Roman" w:hAnsi="Arial" w:cs="Arial"/>
                <w:b/>
                <w:bCs/>
                <w:color w:val="000000"/>
                <w:lang w:eastAsia="en-GB"/>
              </w:rPr>
              <w:t xml:space="preserve">Name of Pharmacy </w:t>
            </w:r>
          </w:p>
        </w:tc>
        <w:tc>
          <w:tcPr>
            <w:tcW w:w="3544" w:type="dxa"/>
            <w:tcBorders>
              <w:top w:val="nil"/>
              <w:left w:val="nil"/>
              <w:bottom w:val="double" w:sz="6" w:space="0" w:color="auto"/>
              <w:right w:val="single" w:sz="4" w:space="0" w:color="auto"/>
            </w:tcBorders>
            <w:shd w:val="clear" w:color="000000" w:fill="FFFFFF"/>
            <w:hideMark/>
          </w:tcPr>
          <w:p w14:paraId="0F9DBF58" w14:textId="77777777" w:rsidR="0023210D" w:rsidRPr="0093300C" w:rsidRDefault="0023210D" w:rsidP="00A007E4">
            <w:pPr>
              <w:spacing w:after="0"/>
              <w:rPr>
                <w:rFonts w:ascii="Arial" w:eastAsia="Times New Roman" w:hAnsi="Arial" w:cs="Arial"/>
                <w:b/>
                <w:bCs/>
                <w:color w:val="000000"/>
                <w:lang w:eastAsia="en-GB"/>
              </w:rPr>
            </w:pPr>
            <w:r w:rsidRPr="0093300C">
              <w:rPr>
                <w:rFonts w:ascii="Arial" w:eastAsia="Times New Roman" w:hAnsi="Arial" w:cs="Arial"/>
                <w:b/>
                <w:bCs/>
                <w:color w:val="000000"/>
                <w:lang w:eastAsia="en-GB"/>
              </w:rPr>
              <w:t>Address</w:t>
            </w:r>
          </w:p>
        </w:tc>
        <w:tc>
          <w:tcPr>
            <w:tcW w:w="1361" w:type="dxa"/>
            <w:tcBorders>
              <w:top w:val="nil"/>
              <w:left w:val="nil"/>
              <w:bottom w:val="double" w:sz="6" w:space="0" w:color="auto"/>
              <w:right w:val="single" w:sz="4" w:space="0" w:color="auto"/>
            </w:tcBorders>
            <w:shd w:val="clear" w:color="000000" w:fill="FFFFFF"/>
            <w:hideMark/>
          </w:tcPr>
          <w:p w14:paraId="31C25342" w14:textId="77777777" w:rsidR="0023210D" w:rsidRPr="0093300C" w:rsidRDefault="0023210D" w:rsidP="00A007E4">
            <w:pPr>
              <w:spacing w:after="0"/>
              <w:rPr>
                <w:rFonts w:ascii="Arial" w:eastAsia="Times New Roman" w:hAnsi="Arial" w:cs="Arial"/>
                <w:b/>
                <w:bCs/>
                <w:color w:val="000000"/>
                <w:lang w:eastAsia="en-GB"/>
              </w:rPr>
            </w:pPr>
            <w:r w:rsidRPr="0093300C">
              <w:rPr>
                <w:rFonts w:ascii="Arial" w:eastAsia="Times New Roman" w:hAnsi="Arial" w:cs="Arial"/>
                <w:b/>
                <w:bCs/>
                <w:color w:val="000000"/>
                <w:lang w:eastAsia="en-GB"/>
              </w:rPr>
              <w:t xml:space="preserve">Postcode </w:t>
            </w:r>
          </w:p>
        </w:tc>
        <w:tc>
          <w:tcPr>
            <w:tcW w:w="1816" w:type="dxa"/>
            <w:tcBorders>
              <w:top w:val="nil"/>
              <w:left w:val="nil"/>
              <w:bottom w:val="double" w:sz="6" w:space="0" w:color="auto"/>
              <w:right w:val="single" w:sz="4" w:space="0" w:color="auto"/>
            </w:tcBorders>
            <w:shd w:val="clear" w:color="000000" w:fill="FFFFFF"/>
            <w:hideMark/>
          </w:tcPr>
          <w:p w14:paraId="0700DEFA" w14:textId="77777777" w:rsidR="0023210D" w:rsidRPr="0093300C" w:rsidRDefault="0023210D" w:rsidP="00A007E4">
            <w:pPr>
              <w:spacing w:after="0"/>
              <w:rPr>
                <w:rFonts w:ascii="Arial" w:eastAsia="Times New Roman" w:hAnsi="Arial" w:cs="Arial"/>
                <w:b/>
                <w:bCs/>
                <w:color w:val="000000"/>
                <w:lang w:eastAsia="en-GB"/>
              </w:rPr>
            </w:pPr>
            <w:r w:rsidRPr="0093300C">
              <w:rPr>
                <w:rFonts w:ascii="Arial" w:eastAsia="Times New Roman" w:hAnsi="Arial" w:cs="Arial"/>
                <w:b/>
                <w:bCs/>
                <w:color w:val="000000"/>
                <w:lang w:eastAsia="en-GB"/>
              </w:rPr>
              <w:t xml:space="preserve">Telephone Number </w:t>
            </w:r>
          </w:p>
        </w:tc>
      </w:tr>
      <w:tr w:rsidR="0023210D" w:rsidRPr="0093300C" w14:paraId="3658C18D"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31F13E80" w14:textId="77777777" w:rsidR="0023210D" w:rsidRPr="0093300C" w:rsidRDefault="0023210D" w:rsidP="00A007E4">
            <w:pPr>
              <w:spacing w:after="0"/>
              <w:jc w:val="right"/>
              <w:rPr>
                <w:rFonts w:ascii="Arial" w:eastAsia="Times New Roman" w:hAnsi="Arial" w:cs="Arial"/>
                <w:color w:val="000000"/>
                <w:lang w:eastAsia="en-GB"/>
              </w:rPr>
            </w:pPr>
            <w:r w:rsidRPr="0093300C">
              <w:rPr>
                <w:rFonts w:ascii="Arial" w:eastAsia="Times New Roman" w:hAnsi="Arial" w:cs="Arial"/>
                <w:color w:val="000000"/>
                <w:lang w:eastAsia="en-GB"/>
              </w:rPr>
              <w:t>1</w:t>
            </w:r>
          </w:p>
        </w:tc>
        <w:tc>
          <w:tcPr>
            <w:tcW w:w="2552" w:type="dxa"/>
            <w:tcBorders>
              <w:top w:val="nil"/>
              <w:left w:val="nil"/>
              <w:bottom w:val="single" w:sz="4" w:space="0" w:color="auto"/>
              <w:right w:val="single" w:sz="4" w:space="0" w:color="auto"/>
            </w:tcBorders>
            <w:shd w:val="clear" w:color="000000" w:fill="FFFFFF"/>
            <w:hideMark/>
          </w:tcPr>
          <w:p w14:paraId="0EF78BDF"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Akro Pharmacy</w:t>
            </w:r>
          </w:p>
        </w:tc>
        <w:tc>
          <w:tcPr>
            <w:tcW w:w="3544" w:type="dxa"/>
            <w:tcBorders>
              <w:top w:val="nil"/>
              <w:left w:val="nil"/>
              <w:bottom w:val="single" w:sz="4" w:space="0" w:color="auto"/>
              <w:right w:val="single" w:sz="4" w:space="0" w:color="auto"/>
            </w:tcBorders>
            <w:shd w:val="clear" w:color="000000" w:fill="FFFFFF"/>
            <w:hideMark/>
          </w:tcPr>
          <w:p w14:paraId="49BD958B"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 xml:space="preserve">404 Katherine Road Forest Gate London  </w:t>
            </w:r>
          </w:p>
        </w:tc>
        <w:tc>
          <w:tcPr>
            <w:tcW w:w="1361" w:type="dxa"/>
            <w:tcBorders>
              <w:top w:val="nil"/>
              <w:left w:val="nil"/>
              <w:bottom w:val="single" w:sz="4" w:space="0" w:color="auto"/>
              <w:right w:val="single" w:sz="4" w:space="0" w:color="auto"/>
            </w:tcBorders>
            <w:shd w:val="clear" w:color="000000" w:fill="FFFFFF"/>
            <w:hideMark/>
          </w:tcPr>
          <w:p w14:paraId="091EE3CB"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E7 8NP</w:t>
            </w:r>
          </w:p>
        </w:tc>
        <w:tc>
          <w:tcPr>
            <w:tcW w:w="1816" w:type="dxa"/>
            <w:tcBorders>
              <w:top w:val="nil"/>
              <w:left w:val="nil"/>
              <w:bottom w:val="single" w:sz="4" w:space="0" w:color="auto"/>
              <w:right w:val="single" w:sz="4" w:space="0" w:color="auto"/>
            </w:tcBorders>
            <w:shd w:val="clear" w:color="000000" w:fill="FFFFFF"/>
            <w:hideMark/>
          </w:tcPr>
          <w:p w14:paraId="0115A49D"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020 8472 0461</w:t>
            </w:r>
          </w:p>
        </w:tc>
      </w:tr>
      <w:tr w:rsidR="0023210D" w:rsidRPr="0093300C" w14:paraId="19737FC7"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0605FFA4" w14:textId="77777777" w:rsidR="0023210D" w:rsidRPr="0093300C" w:rsidRDefault="0023210D" w:rsidP="00A007E4">
            <w:pPr>
              <w:spacing w:after="0"/>
              <w:jc w:val="right"/>
              <w:rPr>
                <w:rFonts w:ascii="Arial" w:eastAsia="Times New Roman" w:hAnsi="Arial" w:cs="Arial"/>
                <w:color w:val="000000"/>
                <w:lang w:eastAsia="en-GB"/>
              </w:rPr>
            </w:pPr>
            <w:r w:rsidRPr="0093300C">
              <w:rPr>
                <w:rFonts w:ascii="Arial" w:eastAsia="Times New Roman" w:hAnsi="Arial" w:cs="Arial"/>
                <w:color w:val="000000"/>
                <w:lang w:eastAsia="en-GB"/>
              </w:rPr>
              <w:t>2</w:t>
            </w:r>
          </w:p>
        </w:tc>
        <w:tc>
          <w:tcPr>
            <w:tcW w:w="2552" w:type="dxa"/>
            <w:tcBorders>
              <w:top w:val="nil"/>
              <w:left w:val="nil"/>
              <w:bottom w:val="single" w:sz="4" w:space="0" w:color="auto"/>
              <w:right w:val="single" w:sz="4" w:space="0" w:color="auto"/>
            </w:tcBorders>
            <w:shd w:val="clear" w:color="000000" w:fill="FFFFFF"/>
            <w:hideMark/>
          </w:tcPr>
          <w:p w14:paraId="2F2CE51C"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 xml:space="preserve">Beckton Pharmacy </w:t>
            </w:r>
          </w:p>
        </w:tc>
        <w:tc>
          <w:tcPr>
            <w:tcW w:w="3544" w:type="dxa"/>
            <w:tcBorders>
              <w:top w:val="nil"/>
              <w:left w:val="nil"/>
              <w:bottom w:val="single" w:sz="4" w:space="0" w:color="auto"/>
              <w:right w:val="single" w:sz="4" w:space="0" w:color="auto"/>
            </w:tcBorders>
            <w:shd w:val="clear" w:color="000000" w:fill="FFFFFF"/>
            <w:hideMark/>
          </w:tcPr>
          <w:p w14:paraId="685E354B"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11 Mary Rose Mall, Frobisher Road, London</w:t>
            </w:r>
          </w:p>
        </w:tc>
        <w:tc>
          <w:tcPr>
            <w:tcW w:w="1361" w:type="dxa"/>
            <w:tcBorders>
              <w:top w:val="nil"/>
              <w:left w:val="nil"/>
              <w:bottom w:val="single" w:sz="4" w:space="0" w:color="auto"/>
              <w:right w:val="single" w:sz="4" w:space="0" w:color="auto"/>
            </w:tcBorders>
            <w:shd w:val="clear" w:color="000000" w:fill="FFFFFF"/>
            <w:hideMark/>
          </w:tcPr>
          <w:p w14:paraId="012F5B16"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E6 5LX</w:t>
            </w:r>
          </w:p>
        </w:tc>
        <w:tc>
          <w:tcPr>
            <w:tcW w:w="1816" w:type="dxa"/>
            <w:tcBorders>
              <w:top w:val="nil"/>
              <w:left w:val="nil"/>
              <w:bottom w:val="single" w:sz="4" w:space="0" w:color="auto"/>
              <w:right w:val="single" w:sz="4" w:space="0" w:color="auto"/>
            </w:tcBorders>
            <w:shd w:val="clear" w:color="000000" w:fill="FFFFFF"/>
            <w:hideMark/>
          </w:tcPr>
          <w:p w14:paraId="10C6107F"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020 7476 0243</w:t>
            </w:r>
          </w:p>
        </w:tc>
      </w:tr>
      <w:tr w:rsidR="0023210D" w:rsidRPr="0093300C" w14:paraId="6591389E"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7EF9B7A3" w14:textId="77777777" w:rsidR="0023210D" w:rsidRPr="0093300C" w:rsidRDefault="0023210D" w:rsidP="00A007E4">
            <w:pPr>
              <w:spacing w:after="0"/>
              <w:jc w:val="right"/>
              <w:rPr>
                <w:rFonts w:ascii="Arial" w:eastAsia="Times New Roman" w:hAnsi="Arial" w:cs="Arial"/>
                <w:color w:val="000000"/>
                <w:lang w:eastAsia="en-GB"/>
              </w:rPr>
            </w:pPr>
            <w:r w:rsidRPr="0093300C">
              <w:rPr>
                <w:rFonts w:ascii="Arial" w:eastAsia="Times New Roman" w:hAnsi="Arial" w:cs="Arial"/>
                <w:color w:val="000000"/>
                <w:lang w:eastAsia="en-GB"/>
              </w:rPr>
              <w:t>3</w:t>
            </w:r>
          </w:p>
        </w:tc>
        <w:tc>
          <w:tcPr>
            <w:tcW w:w="2552" w:type="dxa"/>
            <w:tcBorders>
              <w:top w:val="nil"/>
              <w:left w:val="nil"/>
              <w:bottom w:val="single" w:sz="4" w:space="0" w:color="auto"/>
              <w:right w:val="single" w:sz="4" w:space="0" w:color="auto"/>
            </w:tcBorders>
            <w:shd w:val="clear" w:color="000000" w:fill="FFFFFF"/>
            <w:hideMark/>
          </w:tcPr>
          <w:p w14:paraId="4D06F591"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Blakeberry</w:t>
            </w:r>
          </w:p>
        </w:tc>
        <w:tc>
          <w:tcPr>
            <w:tcW w:w="3544" w:type="dxa"/>
            <w:tcBorders>
              <w:top w:val="nil"/>
              <w:left w:val="nil"/>
              <w:bottom w:val="single" w:sz="4" w:space="0" w:color="auto"/>
              <w:right w:val="single" w:sz="4" w:space="0" w:color="auto"/>
            </w:tcBorders>
            <w:shd w:val="clear" w:color="000000" w:fill="FFFFFF"/>
            <w:hideMark/>
          </w:tcPr>
          <w:p w14:paraId="1F079BF6"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9 - 11 High Street South Eastham, London</w:t>
            </w:r>
          </w:p>
        </w:tc>
        <w:tc>
          <w:tcPr>
            <w:tcW w:w="1361" w:type="dxa"/>
            <w:tcBorders>
              <w:top w:val="nil"/>
              <w:left w:val="nil"/>
              <w:bottom w:val="single" w:sz="4" w:space="0" w:color="auto"/>
              <w:right w:val="single" w:sz="4" w:space="0" w:color="auto"/>
            </w:tcBorders>
            <w:shd w:val="clear" w:color="000000" w:fill="FFFFFF"/>
            <w:hideMark/>
          </w:tcPr>
          <w:p w14:paraId="01F6EF82"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E6 4EN</w:t>
            </w:r>
          </w:p>
        </w:tc>
        <w:tc>
          <w:tcPr>
            <w:tcW w:w="1816" w:type="dxa"/>
            <w:tcBorders>
              <w:top w:val="nil"/>
              <w:left w:val="nil"/>
              <w:bottom w:val="single" w:sz="4" w:space="0" w:color="auto"/>
              <w:right w:val="single" w:sz="4" w:space="0" w:color="auto"/>
            </w:tcBorders>
            <w:shd w:val="clear" w:color="000000" w:fill="FFFFFF"/>
            <w:hideMark/>
          </w:tcPr>
          <w:p w14:paraId="794EF81C"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020 8472 1943</w:t>
            </w:r>
          </w:p>
        </w:tc>
      </w:tr>
      <w:tr w:rsidR="0023210D" w:rsidRPr="0093300C" w14:paraId="7023E632"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0F35EC47" w14:textId="77777777" w:rsidR="0023210D" w:rsidRPr="0093300C" w:rsidRDefault="0023210D" w:rsidP="00A007E4">
            <w:pPr>
              <w:spacing w:after="0"/>
              <w:jc w:val="right"/>
              <w:rPr>
                <w:rFonts w:ascii="Arial" w:eastAsia="Times New Roman" w:hAnsi="Arial" w:cs="Arial"/>
                <w:color w:val="000000"/>
                <w:lang w:eastAsia="en-GB"/>
              </w:rPr>
            </w:pPr>
            <w:r>
              <w:rPr>
                <w:rFonts w:ascii="Arial" w:eastAsia="Times New Roman" w:hAnsi="Arial" w:cs="Arial"/>
                <w:color w:val="000000"/>
                <w:lang w:eastAsia="en-GB"/>
              </w:rPr>
              <w:t>4</w:t>
            </w:r>
          </w:p>
        </w:tc>
        <w:tc>
          <w:tcPr>
            <w:tcW w:w="2552" w:type="dxa"/>
            <w:tcBorders>
              <w:top w:val="nil"/>
              <w:left w:val="nil"/>
              <w:bottom w:val="single" w:sz="4" w:space="0" w:color="auto"/>
              <w:right w:val="single" w:sz="4" w:space="0" w:color="auto"/>
            </w:tcBorders>
            <w:shd w:val="clear" w:color="000000" w:fill="FFFFFF"/>
            <w:hideMark/>
          </w:tcPr>
          <w:p w14:paraId="22B62255"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Church Rd Pharmacy</w:t>
            </w:r>
          </w:p>
        </w:tc>
        <w:tc>
          <w:tcPr>
            <w:tcW w:w="3544" w:type="dxa"/>
            <w:tcBorders>
              <w:top w:val="nil"/>
              <w:left w:val="nil"/>
              <w:bottom w:val="single" w:sz="4" w:space="0" w:color="auto"/>
              <w:right w:val="single" w:sz="4" w:space="0" w:color="auto"/>
            </w:tcBorders>
            <w:shd w:val="clear" w:color="000000" w:fill="FFFFFF"/>
            <w:hideMark/>
          </w:tcPr>
          <w:p w14:paraId="404FD5BE"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30 Church Road, London</w:t>
            </w:r>
          </w:p>
        </w:tc>
        <w:tc>
          <w:tcPr>
            <w:tcW w:w="1361" w:type="dxa"/>
            <w:tcBorders>
              <w:top w:val="nil"/>
              <w:left w:val="nil"/>
              <w:bottom w:val="single" w:sz="4" w:space="0" w:color="auto"/>
              <w:right w:val="single" w:sz="4" w:space="0" w:color="auto"/>
            </w:tcBorders>
            <w:shd w:val="clear" w:color="000000" w:fill="FFFFFF"/>
            <w:hideMark/>
          </w:tcPr>
          <w:p w14:paraId="51C7C312"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E12 6AQ</w:t>
            </w:r>
          </w:p>
        </w:tc>
        <w:tc>
          <w:tcPr>
            <w:tcW w:w="1816" w:type="dxa"/>
            <w:tcBorders>
              <w:top w:val="nil"/>
              <w:left w:val="nil"/>
              <w:bottom w:val="single" w:sz="4" w:space="0" w:color="auto"/>
              <w:right w:val="single" w:sz="4" w:space="0" w:color="auto"/>
            </w:tcBorders>
            <w:shd w:val="clear" w:color="000000" w:fill="FFFFFF"/>
            <w:hideMark/>
          </w:tcPr>
          <w:p w14:paraId="77937CB3"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0208 514 5155</w:t>
            </w:r>
          </w:p>
        </w:tc>
      </w:tr>
      <w:tr w:rsidR="0023210D" w:rsidRPr="0093300C" w14:paraId="7F85763D"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2C430014" w14:textId="77777777" w:rsidR="0023210D" w:rsidRPr="0093300C" w:rsidRDefault="0023210D" w:rsidP="00A007E4">
            <w:pPr>
              <w:spacing w:after="0"/>
              <w:jc w:val="right"/>
              <w:rPr>
                <w:rFonts w:ascii="Arial" w:eastAsia="Times New Roman" w:hAnsi="Arial" w:cs="Arial"/>
                <w:color w:val="000000"/>
                <w:lang w:eastAsia="en-GB"/>
              </w:rPr>
            </w:pPr>
            <w:r>
              <w:rPr>
                <w:rFonts w:ascii="Arial" w:eastAsia="Times New Roman" w:hAnsi="Arial" w:cs="Arial"/>
                <w:color w:val="000000"/>
                <w:lang w:eastAsia="en-GB"/>
              </w:rPr>
              <w:t>5</w:t>
            </w:r>
          </w:p>
        </w:tc>
        <w:tc>
          <w:tcPr>
            <w:tcW w:w="2552" w:type="dxa"/>
            <w:tcBorders>
              <w:top w:val="nil"/>
              <w:left w:val="nil"/>
              <w:bottom w:val="single" w:sz="4" w:space="0" w:color="auto"/>
              <w:right w:val="single" w:sz="4" w:space="0" w:color="auto"/>
            </w:tcBorders>
            <w:shd w:val="clear" w:color="000000" w:fill="FFFFFF"/>
            <w:hideMark/>
          </w:tcPr>
          <w:p w14:paraId="2166D91B"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Crailmay</w:t>
            </w:r>
          </w:p>
        </w:tc>
        <w:tc>
          <w:tcPr>
            <w:tcW w:w="3544" w:type="dxa"/>
            <w:tcBorders>
              <w:top w:val="nil"/>
              <w:left w:val="nil"/>
              <w:bottom w:val="single" w:sz="4" w:space="0" w:color="auto"/>
              <w:right w:val="single" w:sz="4" w:space="0" w:color="auto"/>
            </w:tcBorders>
            <w:shd w:val="clear" w:color="000000" w:fill="FFFFFF"/>
            <w:hideMark/>
          </w:tcPr>
          <w:p w14:paraId="01A3B27C"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 xml:space="preserve">70 Green St, London </w:t>
            </w:r>
          </w:p>
        </w:tc>
        <w:tc>
          <w:tcPr>
            <w:tcW w:w="1361" w:type="dxa"/>
            <w:tcBorders>
              <w:top w:val="nil"/>
              <w:left w:val="nil"/>
              <w:bottom w:val="single" w:sz="4" w:space="0" w:color="auto"/>
              <w:right w:val="single" w:sz="4" w:space="0" w:color="auto"/>
            </w:tcBorders>
            <w:shd w:val="clear" w:color="000000" w:fill="FFFFFF"/>
            <w:hideMark/>
          </w:tcPr>
          <w:p w14:paraId="0002F214"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E7 8JG</w:t>
            </w:r>
          </w:p>
        </w:tc>
        <w:tc>
          <w:tcPr>
            <w:tcW w:w="1816" w:type="dxa"/>
            <w:tcBorders>
              <w:top w:val="nil"/>
              <w:left w:val="nil"/>
              <w:bottom w:val="single" w:sz="4" w:space="0" w:color="auto"/>
              <w:right w:val="single" w:sz="4" w:space="0" w:color="auto"/>
            </w:tcBorders>
            <w:shd w:val="clear" w:color="000000" w:fill="FFFFFF"/>
            <w:hideMark/>
          </w:tcPr>
          <w:p w14:paraId="0C0D9122"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020 8472 2370</w:t>
            </w:r>
          </w:p>
        </w:tc>
      </w:tr>
      <w:tr w:rsidR="0023210D" w:rsidRPr="0093300C" w14:paraId="3E02AB61"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3E15EE7D" w14:textId="77777777" w:rsidR="0023210D" w:rsidRPr="0093300C" w:rsidRDefault="0023210D" w:rsidP="00A007E4">
            <w:pPr>
              <w:spacing w:after="0"/>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2552" w:type="dxa"/>
            <w:tcBorders>
              <w:top w:val="nil"/>
              <w:left w:val="nil"/>
              <w:bottom w:val="single" w:sz="4" w:space="0" w:color="auto"/>
              <w:right w:val="single" w:sz="4" w:space="0" w:color="auto"/>
            </w:tcBorders>
            <w:shd w:val="clear" w:color="000000" w:fill="FFFFFF"/>
            <w:hideMark/>
          </w:tcPr>
          <w:p w14:paraId="6A6B05DA"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Day Lewis</w:t>
            </w:r>
          </w:p>
        </w:tc>
        <w:tc>
          <w:tcPr>
            <w:tcW w:w="3544" w:type="dxa"/>
            <w:tcBorders>
              <w:top w:val="nil"/>
              <w:left w:val="nil"/>
              <w:bottom w:val="single" w:sz="4" w:space="0" w:color="auto"/>
              <w:right w:val="single" w:sz="4" w:space="0" w:color="auto"/>
            </w:tcBorders>
            <w:shd w:val="clear" w:color="000000" w:fill="FFFFFF"/>
            <w:hideMark/>
          </w:tcPr>
          <w:p w14:paraId="26CC713C"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17-19 Freemasons Road, Custom House, London</w:t>
            </w:r>
          </w:p>
        </w:tc>
        <w:tc>
          <w:tcPr>
            <w:tcW w:w="1361" w:type="dxa"/>
            <w:tcBorders>
              <w:top w:val="nil"/>
              <w:left w:val="nil"/>
              <w:bottom w:val="single" w:sz="4" w:space="0" w:color="auto"/>
              <w:right w:val="single" w:sz="4" w:space="0" w:color="auto"/>
            </w:tcBorders>
            <w:shd w:val="clear" w:color="000000" w:fill="FFFFFF"/>
            <w:hideMark/>
          </w:tcPr>
          <w:p w14:paraId="0C20DA00"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E16 3AR</w:t>
            </w:r>
          </w:p>
        </w:tc>
        <w:tc>
          <w:tcPr>
            <w:tcW w:w="1816" w:type="dxa"/>
            <w:tcBorders>
              <w:top w:val="nil"/>
              <w:left w:val="nil"/>
              <w:bottom w:val="single" w:sz="4" w:space="0" w:color="auto"/>
              <w:right w:val="single" w:sz="4" w:space="0" w:color="auto"/>
            </w:tcBorders>
            <w:shd w:val="clear" w:color="000000" w:fill="FFFFFF"/>
            <w:hideMark/>
          </w:tcPr>
          <w:p w14:paraId="6357E540"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020 7476 2254</w:t>
            </w:r>
          </w:p>
        </w:tc>
      </w:tr>
      <w:tr w:rsidR="0023210D" w:rsidRPr="0093300C" w14:paraId="05C79FCC"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07758DFF" w14:textId="77777777" w:rsidR="0023210D" w:rsidRPr="0093300C" w:rsidRDefault="0023210D" w:rsidP="00A007E4">
            <w:pPr>
              <w:spacing w:after="0"/>
              <w:jc w:val="right"/>
              <w:rPr>
                <w:rFonts w:ascii="Arial" w:eastAsia="Times New Roman" w:hAnsi="Arial" w:cs="Arial"/>
                <w:color w:val="000000"/>
                <w:lang w:eastAsia="en-GB"/>
              </w:rPr>
            </w:pPr>
            <w:r>
              <w:rPr>
                <w:rFonts w:ascii="Arial" w:eastAsia="Times New Roman" w:hAnsi="Arial" w:cs="Arial"/>
                <w:color w:val="000000"/>
                <w:lang w:eastAsia="en-GB"/>
              </w:rPr>
              <w:t>7</w:t>
            </w:r>
          </w:p>
        </w:tc>
        <w:tc>
          <w:tcPr>
            <w:tcW w:w="2552" w:type="dxa"/>
            <w:tcBorders>
              <w:top w:val="nil"/>
              <w:left w:val="nil"/>
              <w:bottom w:val="single" w:sz="4" w:space="0" w:color="auto"/>
              <w:right w:val="single" w:sz="4" w:space="0" w:color="auto"/>
            </w:tcBorders>
            <w:shd w:val="clear" w:color="000000" w:fill="FFFFFF"/>
            <w:hideMark/>
          </w:tcPr>
          <w:p w14:paraId="43D51660"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 xml:space="preserve">Duncans Pharmacy </w:t>
            </w:r>
          </w:p>
        </w:tc>
        <w:tc>
          <w:tcPr>
            <w:tcW w:w="3544" w:type="dxa"/>
            <w:tcBorders>
              <w:top w:val="nil"/>
              <w:left w:val="nil"/>
              <w:bottom w:val="single" w:sz="4" w:space="0" w:color="auto"/>
              <w:right w:val="single" w:sz="4" w:space="0" w:color="auto"/>
            </w:tcBorders>
            <w:shd w:val="clear" w:color="000000" w:fill="FFFFFF"/>
            <w:hideMark/>
          </w:tcPr>
          <w:p w14:paraId="60C83731"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347 High St North, Manor Park, London</w:t>
            </w:r>
          </w:p>
        </w:tc>
        <w:tc>
          <w:tcPr>
            <w:tcW w:w="1361" w:type="dxa"/>
            <w:tcBorders>
              <w:top w:val="nil"/>
              <w:left w:val="nil"/>
              <w:bottom w:val="single" w:sz="4" w:space="0" w:color="auto"/>
              <w:right w:val="single" w:sz="4" w:space="0" w:color="auto"/>
            </w:tcBorders>
            <w:shd w:val="clear" w:color="000000" w:fill="FFFFFF"/>
            <w:hideMark/>
          </w:tcPr>
          <w:p w14:paraId="7BFA363A"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E12 6PQ</w:t>
            </w:r>
          </w:p>
        </w:tc>
        <w:tc>
          <w:tcPr>
            <w:tcW w:w="1816" w:type="dxa"/>
            <w:tcBorders>
              <w:top w:val="nil"/>
              <w:left w:val="nil"/>
              <w:bottom w:val="single" w:sz="4" w:space="0" w:color="auto"/>
              <w:right w:val="single" w:sz="4" w:space="0" w:color="auto"/>
            </w:tcBorders>
            <w:shd w:val="clear" w:color="000000" w:fill="FFFFFF"/>
            <w:hideMark/>
          </w:tcPr>
          <w:p w14:paraId="48FF50B2"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020 8472 1555</w:t>
            </w:r>
          </w:p>
        </w:tc>
      </w:tr>
      <w:tr w:rsidR="0023210D" w:rsidRPr="0093300C" w14:paraId="01AB9E00"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564A147F" w14:textId="77777777" w:rsidR="0023210D" w:rsidRPr="0093300C" w:rsidRDefault="0023210D" w:rsidP="00A007E4">
            <w:pPr>
              <w:spacing w:after="0"/>
              <w:jc w:val="right"/>
              <w:rPr>
                <w:rFonts w:ascii="Arial" w:eastAsia="Times New Roman" w:hAnsi="Arial" w:cs="Arial"/>
                <w:color w:val="000000"/>
                <w:lang w:eastAsia="en-GB"/>
              </w:rPr>
            </w:pPr>
            <w:r>
              <w:rPr>
                <w:rFonts w:ascii="Arial" w:eastAsia="Times New Roman" w:hAnsi="Arial" w:cs="Arial"/>
                <w:color w:val="000000"/>
                <w:lang w:eastAsia="en-GB"/>
              </w:rPr>
              <w:t>8</w:t>
            </w:r>
          </w:p>
        </w:tc>
        <w:tc>
          <w:tcPr>
            <w:tcW w:w="2552" w:type="dxa"/>
            <w:tcBorders>
              <w:top w:val="nil"/>
              <w:left w:val="nil"/>
              <w:bottom w:val="single" w:sz="4" w:space="0" w:color="auto"/>
              <w:right w:val="single" w:sz="4" w:space="0" w:color="auto"/>
            </w:tcBorders>
            <w:shd w:val="clear" w:color="000000" w:fill="FFFFFF"/>
            <w:hideMark/>
          </w:tcPr>
          <w:p w14:paraId="73013F99"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 xml:space="preserve">Frank Mays Pharmacy </w:t>
            </w:r>
          </w:p>
        </w:tc>
        <w:tc>
          <w:tcPr>
            <w:tcW w:w="3544" w:type="dxa"/>
            <w:tcBorders>
              <w:top w:val="nil"/>
              <w:left w:val="nil"/>
              <w:bottom w:val="single" w:sz="4" w:space="0" w:color="auto"/>
              <w:right w:val="single" w:sz="4" w:space="0" w:color="auto"/>
            </w:tcBorders>
            <w:shd w:val="clear" w:color="000000" w:fill="FFFFFF"/>
            <w:hideMark/>
          </w:tcPr>
          <w:p w14:paraId="11F1CD44"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30 Barking Road, London</w:t>
            </w:r>
          </w:p>
        </w:tc>
        <w:tc>
          <w:tcPr>
            <w:tcW w:w="1361" w:type="dxa"/>
            <w:tcBorders>
              <w:top w:val="nil"/>
              <w:left w:val="nil"/>
              <w:bottom w:val="single" w:sz="4" w:space="0" w:color="auto"/>
              <w:right w:val="single" w:sz="4" w:space="0" w:color="auto"/>
            </w:tcBorders>
            <w:shd w:val="clear" w:color="000000" w:fill="FFFFFF"/>
            <w:hideMark/>
          </w:tcPr>
          <w:p w14:paraId="045C66C6"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E6 3BP</w:t>
            </w:r>
          </w:p>
        </w:tc>
        <w:tc>
          <w:tcPr>
            <w:tcW w:w="1816" w:type="dxa"/>
            <w:tcBorders>
              <w:top w:val="nil"/>
              <w:left w:val="nil"/>
              <w:bottom w:val="single" w:sz="4" w:space="0" w:color="auto"/>
              <w:right w:val="single" w:sz="4" w:space="0" w:color="auto"/>
            </w:tcBorders>
            <w:shd w:val="clear" w:color="000000" w:fill="FFFFFF"/>
            <w:hideMark/>
          </w:tcPr>
          <w:p w14:paraId="67DF6ED4"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020 8472 0601</w:t>
            </w:r>
          </w:p>
        </w:tc>
      </w:tr>
      <w:tr w:rsidR="0023210D" w:rsidRPr="0093300C" w14:paraId="34B542BA"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2FD91774" w14:textId="77777777" w:rsidR="0023210D" w:rsidRPr="0093300C" w:rsidRDefault="0023210D" w:rsidP="00A007E4">
            <w:pPr>
              <w:spacing w:after="0"/>
              <w:jc w:val="right"/>
              <w:rPr>
                <w:rFonts w:ascii="Arial" w:eastAsia="Times New Roman" w:hAnsi="Arial" w:cs="Arial"/>
                <w:color w:val="000000"/>
                <w:lang w:eastAsia="en-GB"/>
              </w:rPr>
            </w:pPr>
            <w:r>
              <w:rPr>
                <w:rFonts w:ascii="Arial" w:eastAsia="Times New Roman" w:hAnsi="Arial" w:cs="Arial"/>
                <w:color w:val="000000"/>
                <w:lang w:eastAsia="en-GB"/>
              </w:rPr>
              <w:t>9</w:t>
            </w:r>
          </w:p>
        </w:tc>
        <w:tc>
          <w:tcPr>
            <w:tcW w:w="2552" w:type="dxa"/>
            <w:tcBorders>
              <w:top w:val="nil"/>
              <w:left w:val="nil"/>
              <w:bottom w:val="single" w:sz="4" w:space="0" w:color="auto"/>
              <w:right w:val="single" w:sz="4" w:space="0" w:color="auto"/>
            </w:tcBorders>
            <w:shd w:val="clear" w:color="000000" w:fill="FFFFFF"/>
            <w:hideMark/>
          </w:tcPr>
          <w:p w14:paraId="3665927D"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 xml:space="preserve">Jetsol Pharmacy </w:t>
            </w:r>
          </w:p>
        </w:tc>
        <w:tc>
          <w:tcPr>
            <w:tcW w:w="3544" w:type="dxa"/>
            <w:tcBorders>
              <w:top w:val="nil"/>
              <w:left w:val="nil"/>
              <w:bottom w:val="single" w:sz="4" w:space="0" w:color="auto"/>
              <w:right w:val="single" w:sz="4" w:space="0" w:color="auto"/>
            </w:tcBorders>
            <w:shd w:val="clear" w:color="000000" w:fill="FFFFFF"/>
            <w:hideMark/>
          </w:tcPr>
          <w:p w14:paraId="71B18B9E"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The Hub, 123 Star Lane, Canning Town, London</w:t>
            </w:r>
          </w:p>
        </w:tc>
        <w:tc>
          <w:tcPr>
            <w:tcW w:w="1361" w:type="dxa"/>
            <w:tcBorders>
              <w:top w:val="nil"/>
              <w:left w:val="nil"/>
              <w:bottom w:val="single" w:sz="4" w:space="0" w:color="auto"/>
              <w:right w:val="single" w:sz="4" w:space="0" w:color="auto"/>
            </w:tcBorders>
            <w:shd w:val="clear" w:color="000000" w:fill="FFFFFF"/>
            <w:hideMark/>
          </w:tcPr>
          <w:p w14:paraId="43460DCE"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E16 4PZ</w:t>
            </w:r>
          </w:p>
        </w:tc>
        <w:tc>
          <w:tcPr>
            <w:tcW w:w="1816" w:type="dxa"/>
            <w:tcBorders>
              <w:top w:val="nil"/>
              <w:left w:val="nil"/>
              <w:bottom w:val="single" w:sz="4" w:space="0" w:color="auto"/>
              <w:right w:val="single" w:sz="4" w:space="0" w:color="auto"/>
            </w:tcBorders>
            <w:shd w:val="clear" w:color="000000" w:fill="FFFFFF"/>
            <w:hideMark/>
          </w:tcPr>
          <w:p w14:paraId="718C76C4"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020 7476 1667</w:t>
            </w:r>
          </w:p>
        </w:tc>
      </w:tr>
      <w:tr w:rsidR="0023210D" w:rsidRPr="0093300C" w14:paraId="7C46C212"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28CDA76C" w14:textId="77777777" w:rsidR="0023210D" w:rsidRPr="0093300C" w:rsidRDefault="0023210D" w:rsidP="00A007E4">
            <w:pPr>
              <w:spacing w:after="0"/>
              <w:jc w:val="right"/>
              <w:rPr>
                <w:rFonts w:ascii="Arial" w:eastAsia="Times New Roman" w:hAnsi="Arial" w:cs="Arial"/>
                <w:color w:val="000000"/>
                <w:lang w:eastAsia="en-GB"/>
              </w:rPr>
            </w:pPr>
            <w:r>
              <w:rPr>
                <w:rFonts w:ascii="Arial" w:eastAsia="Times New Roman" w:hAnsi="Arial" w:cs="Arial"/>
                <w:color w:val="000000"/>
                <w:lang w:eastAsia="en-GB"/>
              </w:rPr>
              <w:t>10</w:t>
            </w:r>
          </w:p>
        </w:tc>
        <w:tc>
          <w:tcPr>
            <w:tcW w:w="2552" w:type="dxa"/>
            <w:tcBorders>
              <w:top w:val="nil"/>
              <w:left w:val="nil"/>
              <w:bottom w:val="single" w:sz="4" w:space="0" w:color="auto"/>
              <w:right w:val="single" w:sz="4" w:space="0" w:color="auto"/>
            </w:tcBorders>
            <w:shd w:val="clear" w:color="000000" w:fill="FFFFFF"/>
            <w:hideMark/>
          </w:tcPr>
          <w:p w14:paraId="749CA981"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 xml:space="preserve">Kalhan Ltd </w:t>
            </w:r>
          </w:p>
        </w:tc>
        <w:tc>
          <w:tcPr>
            <w:tcW w:w="3544" w:type="dxa"/>
            <w:tcBorders>
              <w:top w:val="nil"/>
              <w:left w:val="nil"/>
              <w:bottom w:val="single" w:sz="4" w:space="0" w:color="auto"/>
              <w:right w:val="single" w:sz="4" w:space="0" w:color="auto"/>
            </w:tcBorders>
            <w:shd w:val="clear" w:color="000000" w:fill="FFFFFF"/>
            <w:hideMark/>
          </w:tcPr>
          <w:p w14:paraId="391FC0CF"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75 Plashet Rd, London</w:t>
            </w:r>
          </w:p>
        </w:tc>
        <w:tc>
          <w:tcPr>
            <w:tcW w:w="1361" w:type="dxa"/>
            <w:tcBorders>
              <w:top w:val="nil"/>
              <w:left w:val="nil"/>
              <w:bottom w:val="single" w:sz="4" w:space="0" w:color="auto"/>
              <w:right w:val="single" w:sz="4" w:space="0" w:color="auto"/>
            </w:tcBorders>
            <w:shd w:val="clear" w:color="000000" w:fill="FFFFFF"/>
            <w:hideMark/>
          </w:tcPr>
          <w:p w14:paraId="1234A449"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E13 0QA</w:t>
            </w:r>
          </w:p>
        </w:tc>
        <w:tc>
          <w:tcPr>
            <w:tcW w:w="1816" w:type="dxa"/>
            <w:tcBorders>
              <w:top w:val="nil"/>
              <w:left w:val="nil"/>
              <w:bottom w:val="single" w:sz="4" w:space="0" w:color="auto"/>
              <w:right w:val="single" w:sz="4" w:space="0" w:color="auto"/>
            </w:tcBorders>
            <w:shd w:val="clear" w:color="000000" w:fill="FFFFFF"/>
            <w:hideMark/>
          </w:tcPr>
          <w:p w14:paraId="088F4B41"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020 8472 2118</w:t>
            </w:r>
          </w:p>
        </w:tc>
      </w:tr>
      <w:tr w:rsidR="0023210D" w:rsidRPr="0093300C" w14:paraId="7E75BE4C"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419014FD" w14:textId="77777777" w:rsidR="0023210D" w:rsidRPr="0093300C" w:rsidRDefault="0023210D" w:rsidP="00A007E4">
            <w:pPr>
              <w:spacing w:after="0"/>
              <w:jc w:val="right"/>
              <w:rPr>
                <w:rFonts w:ascii="Arial" w:eastAsia="Times New Roman" w:hAnsi="Arial" w:cs="Arial"/>
                <w:color w:val="000000"/>
                <w:lang w:eastAsia="en-GB"/>
              </w:rPr>
            </w:pPr>
            <w:r w:rsidRPr="0093300C">
              <w:rPr>
                <w:rFonts w:ascii="Arial" w:eastAsia="Times New Roman" w:hAnsi="Arial" w:cs="Arial"/>
                <w:color w:val="000000"/>
                <w:lang w:eastAsia="en-GB"/>
              </w:rPr>
              <w:t>1</w:t>
            </w:r>
            <w:r>
              <w:rPr>
                <w:rFonts w:ascii="Arial" w:eastAsia="Times New Roman" w:hAnsi="Arial" w:cs="Arial"/>
                <w:color w:val="000000"/>
                <w:lang w:eastAsia="en-GB"/>
              </w:rPr>
              <w:t>1</w:t>
            </w:r>
          </w:p>
        </w:tc>
        <w:tc>
          <w:tcPr>
            <w:tcW w:w="2552" w:type="dxa"/>
            <w:tcBorders>
              <w:top w:val="nil"/>
              <w:left w:val="nil"/>
              <w:bottom w:val="single" w:sz="4" w:space="0" w:color="auto"/>
              <w:right w:val="single" w:sz="4" w:space="0" w:color="auto"/>
            </w:tcBorders>
            <w:shd w:val="clear" w:color="000000" w:fill="FFFFFF"/>
            <w:hideMark/>
          </w:tcPr>
          <w:p w14:paraId="4F820FD7"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 xml:space="preserve">Mansons Chemist </w:t>
            </w:r>
          </w:p>
        </w:tc>
        <w:tc>
          <w:tcPr>
            <w:tcW w:w="3544" w:type="dxa"/>
            <w:tcBorders>
              <w:top w:val="nil"/>
              <w:left w:val="nil"/>
              <w:bottom w:val="single" w:sz="4" w:space="0" w:color="auto"/>
              <w:right w:val="single" w:sz="4" w:space="0" w:color="auto"/>
            </w:tcBorders>
            <w:shd w:val="clear" w:color="000000" w:fill="FFFFFF"/>
            <w:hideMark/>
          </w:tcPr>
          <w:p w14:paraId="4BA69474"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15 Woodgrange Road, Forest Gate, London</w:t>
            </w:r>
          </w:p>
        </w:tc>
        <w:tc>
          <w:tcPr>
            <w:tcW w:w="1361" w:type="dxa"/>
            <w:tcBorders>
              <w:top w:val="nil"/>
              <w:left w:val="nil"/>
              <w:bottom w:val="single" w:sz="4" w:space="0" w:color="auto"/>
              <w:right w:val="single" w:sz="4" w:space="0" w:color="auto"/>
            </w:tcBorders>
            <w:shd w:val="clear" w:color="000000" w:fill="FFFFFF"/>
            <w:hideMark/>
          </w:tcPr>
          <w:p w14:paraId="509A0ED1"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E7 8BA</w:t>
            </w:r>
          </w:p>
        </w:tc>
        <w:tc>
          <w:tcPr>
            <w:tcW w:w="1816" w:type="dxa"/>
            <w:tcBorders>
              <w:top w:val="nil"/>
              <w:left w:val="nil"/>
              <w:bottom w:val="single" w:sz="4" w:space="0" w:color="auto"/>
              <w:right w:val="single" w:sz="4" w:space="0" w:color="auto"/>
            </w:tcBorders>
            <w:shd w:val="clear" w:color="000000" w:fill="FFFFFF"/>
            <w:hideMark/>
          </w:tcPr>
          <w:p w14:paraId="41373840"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020 8534 3212</w:t>
            </w:r>
          </w:p>
        </w:tc>
      </w:tr>
      <w:tr w:rsidR="0023210D" w:rsidRPr="0093300C" w14:paraId="573EF3FD"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06125BA7" w14:textId="77777777" w:rsidR="0023210D" w:rsidRPr="0093300C" w:rsidRDefault="0023210D" w:rsidP="00A007E4">
            <w:pPr>
              <w:spacing w:after="0"/>
              <w:jc w:val="right"/>
              <w:rPr>
                <w:rFonts w:ascii="Arial" w:eastAsia="Times New Roman" w:hAnsi="Arial" w:cs="Arial"/>
                <w:color w:val="000000"/>
                <w:lang w:eastAsia="en-GB"/>
              </w:rPr>
            </w:pPr>
            <w:r w:rsidRPr="0093300C">
              <w:rPr>
                <w:rFonts w:ascii="Arial" w:eastAsia="Times New Roman" w:hAnsi="Arial" w:cs="Arial"/>
                <w:color w:val="000000"/>
                <w:lang w:eastAsia="en-GB"/>
              </w:rPr>
              <w:t>1</w:t>
            </w:r>
            <w:r>
              <w:rPr>
                <w:rFonts w:ascii="Arial" w:eastAsia="Times New Roman" w:hAnsi="Arial" w:cs="Arial"/>
                <w:color w:val="000000"/>
                <w:lang w:eastAsia="en-GB"/>
              </w:rPr>
              <w:t>2</w:t>
            </w:r>
          </w:p>
        </w:tc>
        <w:tc>
          <w:tcPr>
            <w:tcW w:w="2552" w:type="dxa"/>
            <w:tcBorders>
              <w:top w:val="nil"/>
              <w:left w:val="nil"/>
              <w:bottom w:val="single" w:sz="4" w:space="0" w:color="auto"/>
              <w:right w:val="single" w:sz="4" w:space="0" w:color="auto"/>
            </w:tcBorders>
            <w:shd w:val="clear" w:color="000000" w:fill="FFFFFF"/>
            <w:hideMark/>
          </w:tcPr>
          <w:p w14:paraId="0952DAD5"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 xml:space="preserve">Rohpharm </w:t>
            </w:r>
          </w:p>
        </w:tc>
        <w:tc>
          <w:tcPr>
            <w:tcW w:w="3544" w:type="dxa"/>
            <w:tcBorders>
              <w:top w:val="nil"/>
              <w:left w:val="nil"/>
              <w:bottom w:val="single" w:sz="4" w:space="0" w:color="auto"/>
              <w:right w:val="single" w:sz="4" w:space="0" w:color="auto"/>
            </w:tcBorders>
            <w:shd w:val="clear" w:color="000000" w:fill="FFFFFF"/>
            <w:hideMark/>
          </w:tcPr>
          <w:p w14:paraId="4AA1C398"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Unit 1 Opus studios, 212 Plaistow Road, London</w:t>
            </w:r>
          </w:p>
        </w:tc>
        <w:tc>
          <w:tcPr>
            <w:tcW w:w="1361" w:type="dxa"/>
            <w:tcBorders>
              <w:top w:val="nil"/>
              <w:left w:val="nil"/>
              <w:bottom w:val="single" w:sz="4" w:space="0" w:color="auto"/>
              <w:right w:val="single" w:sz="4" w:space="0" w:color="auto"/>
            </w:tcBorders>
            <w:shd w:val="clear" w:color="000000" w:fill="FFFFFF"/>
            <w:hideMark/>
          </w:tcPr>
          <w:p w14:paraId="3AD96A1F"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E13 0AL</w:t>
            </w:r>
          </w:p>
        </w:tc>
        <w:tc>
          <w:tcPr>
            <w:tcW w:w="1816" w:type="dxa"/>
            <w:tcBorders>
              <w:top w:val="nil"/>
              <w:left w:val="nil"/>
              <w:bottom w:val="single" w:sz="4" w:space="0" w:color="auto"/>
              <w:right w:val="single" w:sz="4" w:space="0" w:color="auto"/>
            </w:tcBorders>
            <w:shd w:val="clear" w:color="000000" w:fill="FFFFFF"/>
            <w:hideMark/>
          </w:tcPr>
          <w:p w14:paraId="41C9012D"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020 8471 1040</w:t>
            </w:r>
          </w:p>
        </w:tc>
      </w:tr>
      <w:tr w:rsidR="0023210D" w:rsidRPr="0093300C" w14:paraId="48D3F777"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2523062E" w14:textId="77777777" w:rsidR="0023210D" w:rsidRPr="0093300C" w:rsidRDefault="0023210D" w:rsidP="00A007E4">
            <w:pPr>
              <w:spacing w:after="0"/>
              <w:jc w:val="right"/>
              <w:rPr>
                <w:rFonts w:ascii="Arial" w:eastAsia="Times New Roman" w:hAnsi="Arial" w:cs="Arial"/>
                <w:color w:val="000000"/>
                <w:lang w:eastAsia="en-GB"/>
              </w:rPr>
            </w:pPr>
            <w:r w:rsidRPr="0093300C">
              <w:rPr>
                <w:rFonts w:ascii="Arial" w:eastAsia="Times New Roman" w:hAnsi="Arial" w:cs="Arial"/>
                <w:color w:val="000000"/>
                <w:lang w:eastAsia="en-GB"/>
              </w:rPr>
              <w:t>1</w:t>
            </w:r>
            <w:r>
              <w:rPr>
                <w:rFonts w:ascii="Arial" w:eastAsia="Times New Roman" w:hAnsi="Arial" w:cs="Arial"/>
                <w:color w:val="000000"/>
                <w:lang w:eastAsia="en-GB"/>
              </w:rPr>
              <w:t>3</w:t>
            </w:r>
          </w:p>
        </w:tc>
        <w:tc>
          <w:tcPr>
            <w:tcW w:w="2552" w:type="dxa"/>
            <w:tcBorders>
              <w:top w:val="nil"/>
              <w:left w:val="nil"/>
              <w:bottom w:val="single" w:sz="4" w:space="0" w:color="auto"/>
              <w:right w:val="single" w:sz="4" w:space="0" w:color="auto"/>
            </w:tcBorders>
            <w:shd w:val="clear" w:color="000000" w:fill="FFFFFF"/>
            <w:hideMark/>
          </w:tcPr>
          <w:p w14:paraId="4BB0E14F"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 xml:space="preserve">Sai Pharmacy </w:t>
            </w:r>
          </w:p>
        </w:tc>
        <w:tc>
          <w:tcPr>
            <w:tcW w:w="3544" w:type="dxa"/>
            <w:tcBorders>
              <w:top w:val="nil"/>
              <w:left w:val="nil"/>
              <w:bottom w:val="single" w:sz="4" w:space="0" w:color="auto"/>
              <w:right w:val="single" w:sz="4" w:space="0" w:color="auto"/>
            </w:tcBorders>
            <w:shd w:val="clear" w:color="000000" w:fill="FFFFFF"/>
            <w:hideMark/>
          </w:tcPr>
          <w:p w14:paraId="5BC0824B"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150-152 High St North, Eastham, London</w:t>
            </w:r>
          </w:p>
        </w:tc>
        <w:tc>
          <w:tcPr>
            <w:tcW w:w="1361" w:type="dxa"/>
            <w:tcBorders>
              <w:top w:val="nil"/>
              <w:left w:val="nil"/>
              <w:bottom w:val="single" w:sz="4" w:space="0" w:color="auto"/>
              <w:right w:val="single" w:sz="4" w:space="0" w:color="auto"/>
            </w:tcBorders>
            <w:shd w:val="clear" w:color="000000" w:fill="FFFFFF"/>
            <w:hideMark/>
          </w:tcPr>
          <w:p w14:paraId="035354FC"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E6 2HT</w:t>
            </w:r>
          </w:p>
        </w:tc>
        <w:tc>
          <w:tcPr>
            <w:tcW w:w="1816" w:type="dxa"/>
            <w:tcBorders>
              <w:top w:val="nil"/>
              <w:left w:val="nil"/>
              <w:bottom w:val="single" w:sz="4" w:space="0" w:color="auto"/>
              <w:right w:val="single" w:sz="4" w:space="0" w:color="auto"/>
            </w:tcBorders>
            <w:shd w:val="clear" w:color="000000" w:fill="FFFFFF"/>
            <w:hideMark/>
          </w:tcPr>
          <w:p w14:paraId="2EF003F1"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0208 552 8955</w:t>
            </w:r>
          </w:p>
        </w:tc>
      </w:tr>
      <w:tr w:rsidR="0023210D" w:rsidRPr="0093300C" w14:paraId="6048A6EA" w14:textId="77777777" w:rsidTr="00A007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14:paraId="06C96295" w14:textId="77777777" w:rsidR="0023210D" w:rsidRPr="0093300C" w:rsidRDefault="0023210D" w:rsidP="00A007E4">
            <w:pPr>
              <w:spacing w:after="0"/>
              <w:jc w:val="right"/>
              <w:rPr>
                <w:rFonts w:ascii="Arial" w:eastAsia="Times New Roman" w:hAnsi="Arial" w:cs="Arial"/>
                <w:color w:val="000000"/>
                <w:lang w:eastAsia="en-GB"/>
              </w:rPr>
            </w:pPr>
            <w:r>
              <w:rPr>
                <w:rFonts w:ascii="Arial" w:eastAsia="Times New Roman" w:hAnsi="Arial" w:cs="Arial"/>
                <w:color w:val="000000"/>
                <w:lang w:eastAsia="en-GB"/>
              </w:rPr>
              <w:t>14</w:t>
            </w:r>
          </w:p>
        </w:tc>
        <w:tc>
          <w:tcPr>
            <w:tcW w:w="2552" w:type="dxa"/>
            <w:tcBorders>
              <w:top w:val="nil"/>
              <w:left w:val="nil"/>
              <w:bottom w:val="single" w:sz="4" w:space="0" w:color="auto"/>
              <w:right w:val="single" w:sz="4" w:space="0" w:color="auto"/>
            </w:tcBorders>
            <w:shd w:val="clear" w:color="000000" w:fill="FFFFFF"/>
            <w:hideMark/>
          </w:tcPr>
          <w:p w14:paraId="76D79324"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Vicarage Lane Pharmacy</w:t>
            </w:r>
          </w:p>
        </w:tc>
        <w:tc>
          <w:tcPr>
            <w:tcW w:w="3544" w:type="dxa"/>
            <w:tcBorders>
              <w:top w:val="nil"/>
              <w:left w:val="nil"/>
              <w:bottom w:val="single" w:sz="4" w:space="0" w:color="auto"/>
              <w:right w:val="single" w:sz="4" w:space="0" w:color="auto"/>
            </w:tcBorders>
            <w:shd w:val="clear" w:color="000000" w:fill="FFFFFF"/>
            <w:hideMark/>
          </w:tcPr>
          <w:p w14:paraId="4734C1F1"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 xml:space="preserve">10 Vicarage Ln, London </w:t>
            </w:r>
          </w:p>
        </w:tc>
        <w:tc>
          <w:tcPr>
            <w:tcW w:w="1361" w:type="dxa"/>
            <w:tcBorders>
              <w:top w:val="nil"/>
              <w:left w:val="nil"/>
              <w:bottom w:val="single" w:sz="4" w:space="0" w:color="auto"/>
              <w:right w:val="single" w:sz="4" w:space="0" w:color="auto"/>
            </w:tcBorders>
            <w:shd w:val="clear" w:color="000000" w:fill="FFFFFF"/>
            <w:hideMark/>
          </w:tcPr>
          <w:p w14:paraId="4E0109C0"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E15 4ES</w:t>
            </w:r>
          </w:p>
        </w:tc>
        <w:tc>
          <w:tcPr>
            <w:tcW w:w="1816" w:type="dxa"/>
            <w:tcBorders>
              <w:top w:val="nil"/>
              <w:left w:val="nil"/>
              <w:bottom w:val="single" w:sz="4" w:space="0" w:color="auto"/>
              <w:right w:val="single" w:sz="4" w:space="0" w:color="auto"/>
            </w:tcBorders>
            <w:shd w:val="clear" w:color="000000" w:fill="FFFFFF"/>
            <w:hideMark/>
          </w:tcPr>
          <w:p w14:paraId="18DFE45E" w14:textId="77777777" w:rsidR="0023210D" w:rsidRPr="0093300C" w:rsidRDefault="0023210D" w:rsidP="00A007E4">
            <w:pPr>
              <w:spacing w:after="0"/>
              <w:rPr>
                <w:rFonts w:ascii="Arial" w:eastAsia="Times New Roman" w:hAnsi="Arial" w:cs="Arial"/>
                <w:color w:val="000000"/>
                <w:lang w:eastAsia="en-GB"/>
              </w:rPr>
            </w:pPr>
            <w:r w:rsidRPr="0093300C">
              <w:rPr>
                <w:rFonts w:ascii="Arial" w:eastAsia="Times New Roman" w:hAnsi="Arial" w:cs="Arial"/>
                <w:color w:val="000000"/>
                <w:lang w:eastAsia="en-GB"/>
              </w:rPr>
              <w:t>020 8555 1564</w:t>
            </w:r>
          </w:p>
        </w:tc>
      </w:tr>
    </w:tbl>
    <w:p w14:paraId="5E3844C2" w14:textId="77777777" w:rsidR="0023210D" w:rsidRDefault="0023210D" w:rsidP="0023210D">
      <w:pPr>
        <w:spacing w:after="0"/>
        <w:rPr>
          <w:rFonts w:ascii="Arial" w:hAnsi="Arial" w:cs="Arial"/>
          <w:b/>
        </w:rPr>
      </w:pPr>
    </w:p>
    <w:p w14:paraId="2FB2B9F1" w14:textId="77777777" w:rsidR="0023210D" w:rsidRDefault="0023210D" w:rsidP="0023210D">
      <w:pPr>
        <w:spacing w:after="0"/>
        <w:rPr>
          <w:rFonts w:ascii="Arial" w:hAnsi="Arial" w:cs="Arial"/>
          <w:b/>
        </w:rPr>
      </w:pPr>
    </w:p>
    <w:p w14:paraId="769428DD" w14:textId="77777777" w:rsidR="0023210D" w:rsidRDefault="0023210D" w:rsidP="0023210D">
      <w:pPr>
        <w:spacing w:after="0"/>
        <w:rPr>
          <w:rFonts w:ascii="Arial" w:hAnsi="Arial" w:cs="Arial"/>
          <w:b/>
        </w:rPr>
      </w:pPr>
    </w:p>
    <w:p w14:paraId="2CF0B014" w14:textId="77777777" w:rsidR="0023210D" w:rsidRDefault="0023210D" w:rsidP="0023210D">
      <w:pPr>
        <w:spacing w:after="0"/>
        <w:rPr>
          <w:rFonts w:ascii="Arial" w:hAnsi="Arial" w:cs="Arial"/>
          <w:b/>
        </w:rPr>
      </w:pPr>
    </w:p>
    <w:p w14:paraId="289FCA9B" w14:textId="77777777" w:rsidR="0023210D" w:rsidRDefault="0023210D" w:rsidP="0023210D">
      <w:pPr>
        <w:spacing w:after="0"/>
        <w:rPr>
          <w:rFonts w:ascii="Arial" w:hAnsi="Arial" w:cs="Arial"/>
          <w:b/>
        </w:rPr>
      </w:pPr>
    </w:p>
    <w:p w14:paraId="152C5FE6" w14:textId="77777777" w:rsidR="0023210D" w:rsidRDefault="0023210D" w:rsidP="0023210D">
      <w:pPr>
        <w:spacing w:after="0"/>
        <w:rPr>
          <w:rFonts w:ascii="Arial" w:hAnsi="Arial" w:cs="Arial"/>
          <w:b/>
        </w:rPr>
      </w:pPr>
    </w:p>
    <w:p w14:paraId="6267A7E2" w14:textId="77777777" w:rsidR="0023210D" w:rsidRDefault="0023210D" w:rsidP="0023210D">
      <w:pPr>
        <w:spacing w:after="0"/>
        <w:rPr>
          <w:rFonts w:ascii="Arial" w:hAnsi="Arial" w:cs="Arial"/>
          <w:b/>
        </w:rPr>
      </w:pPr>
    </w:p>
    <w:p w14:paraId="3DA0852F" w14:textId="77777777" w:rsidR="0023210D" w:rsidRDefault="0023210D" w:rsidP="0023210D">
      <w:pPr>
        <w:spacing w:after="0"/>
        <w:rPr>
          <w:rFonts w:ascii="Arial" w:hAnsi="Arial" w:cs="Arial"/>
          <w:b/>
        </w:rPr>
      </w:pPr>
    </w:p>
    <w:p w14:paraId="52222E1F" w14:textId="77777777" w:rsidR="0023210D" w:rsidRDefault="0023210D" w:rsidP="0023210D">
      <w:pPr>
        <w:spacing w:after="0"/>
        <w:jc w:val="right"/>
        <w:rPr>
          <w:rFonts w:ascii="Arial" w:hAnsi="Arial" w:cs="Arial"/>
          <w:b/>
        </w:rPr>
      </w:pPr>
      <w:r>
        <w:rPr>
          <w:rFonts w:ascii="Arial" w:hAnsi="Arial" w:cs="Arial"/>
          <w:b/>
        </w:rPr>
        <w:br w:type="page"/>
      </w:r>
      <w:bookmarkStart w:id="2" w:name="Appendix3"/>
      <w:r w:rsidRPr="001641E5">
        <w:rPr>
          <w:rFonts w:ascii="Arial" w:hAnsi="Arial" w:cs="Arial"/>
          <w:b/>
        </w:rPr>
        <w:lastRenderedPageBreak/>
        <w:t>Appendix 3</w:t>
      </w:r>
      <w:bookmarkEnd w:id="2"/>
    </w:p>
    <w:p w14:paraId="04503122" w14:textId="77777777" w:rsidR="0023210D" w:rsidRDefault="0023210D" w:rsidP="0023210D">
      <w:pPr>
        <w:spacing w:after="0"/>
        <w:jc w:val="center"/>
        <w:rPr>
          <w:rFonts w:ascii="Arial" w:hAnsi="Arial" w:cs="Arial"/>
          <w:b/>
        </w:rPr>
      </w:pPr>
    </w:p>
    <w:p w14:paraId="13799EF9" w14:textId="77777777" w:rsidR="0023210D" w:rsidRPr="002849D9" w:rsidRDefault="0023210D" w:rsidP="0023210D">
      <w:pPr>
        <w:spacing w:after="0"/>
        <w:jc w:val="center"/>
        <w:rPr>
          <w:rFonts w:ascii="Arial" w:hAnsi="Arial" w:cs="Arial"/>
          <w:b/>
        </w:rPr>
      </w:pPr>
      <w:r w:rsidRPr="002849D9">
        <w:rPr>
          <w:rFonts w:ascii="Arial" w:hAnsi="Arial" w:cs="Arial"/>
          <w:b/>
        </w:rPr>
        <w:t>Treatment Protocol to be carried out by community pharmacists</w:t>
      </w:r>
    </w:p>
    <w:p w14:paraId="3BD48415" w14:textId="77777777" w:rsidR="0023210D" w:rsidRDefault="0023210D" w:rsidP="0023210D">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7924"/>
      </w:tblGrid>
      <w:tr w:rsidR="0023210D" w14:paraId="771C5C08" w14:textId="77777777" w:rsidTr="00A007E4">
        <w:tc>
          <w:tcPr>
            <w:tcW w:w="1398" w:type="dxa"/>
            <w:shd w:val="clear" w:color="auto" w:fill="A6A6A6"/>
          </w:tcPr>
          <w:p w14:paraId="62DBFA5C" w14:textId="77777777" w:rsidR="0023210D" w:rsidRPr="00815A70" w:rsidRDefault="0023210D" w:rsidP="00A007E4">
            <w:pPr>
              <w:rPr>
                <w:rFonts w:ascii="Arial" w:hAnsi="Arial" w:cs="Arial"/>
                <w:b/>
                <w:color w:val="FFFFFF"/>
              </w:rPr>
            </w:pPr>
            <w:r w:rsidRPr="00815A70">
              <w:rPr>
                <w:rFonts w:ascii="Arial" w:hAnsi="Arial" w:cs="Arial"/>
                <w:b/>
                <w:color w:val="FFFFFF"/>
              </w:rPr>
              <w:t>Time (weeks)</w:t>
            </w:r>
          </w:p>
        </w:tc>
        <w:tc>
          <w:tcPr>
            <w:tcW w:w="7924" w:type="dxa"/>
            <w:shd w:val="clear" w:color="auto" w:fill="A6A6A6"/>
          </w:tcPr>
          <w:p w14:paraId="2C20885F" w14:textId="77777777" w:rsidR="0023210D" w:rsidRPr="00815A70" w:rsidRDefault="0023210D" w:rsidP="00A007E4">
            <w:pPr>
              <w:rPr>
                <w:rFonts w:ascii="Arial" w:hAnsi="Arial" w:cs="Arial"/>
                <w:b/>
                <w:color w:val="FFFFFF"/>
              </w:rPr>
            </w:pPr>
            <w:r w:rsidRPr="00815A70">
              <w:rPr>
                <w:rFonts w:ascii="Arial" w:hAnsi="Arial" w:cs="Arial"/>
                <w:b/>
                <w:color w:val="FFFFFF"/>
              </w:rPr>
              <w:t>Action</w:t>
            </w:r>
          </w:p>
        </w:tc>
      </w:tr>
      <w:tr w:rsidR="0023210D" w14:paraId="43BF532D" w14:textId="77777777" w:rsidTr="00A007E4">
        <w:trPr>
          <w:trHeight w:val="1653"/>
        </w:trPr>
        <w:tc>
          <w:tcPr>
            <w:tcW w:w="1398" w:type="dxa"/>
            <w:shd w:val="clear" w:color="auto" w:fill="auto"/>
          </w:tcPr>
          <w:p w14:paraId="16038F9A" w14:textId="77777777" w:rsidR="0023210D" w:rsidRPr="00815A70" w:rsidRDefault="0023210D" w:rsidP="00A007E4">
            <w:pPr>
              <w:rPr>
                <w:rFonts w:ascii="Arial" w:hAnsi="Arial" w:cs="Arial"/>
                <w:b/>
              </w:rPr>
            </w:pPr>
            <w:r>
              <w:rPr>
                <w:rFonts w:ascii="Arial" w:hAnsi="Arial" w:cs="Arial"/>
                <w:b/>
              </w:rPr>
              <w:t>1</w:t>
            </w:r>
          </w:p>
        </w:tc>
        <w:tc>
          <w:tcPr>
            <w:tcW w:w="7924" w:type="dxa"/>
            <w:shd w:val="clear" w:color="auto" w:fill="auto"/>
          </w:tcPr>
          <w:p w14:paraId="21A8C19E" w14:textId="77777777" w:rsidR="0023210D" w:rsidRPr="00815A70" w:rsidRDefault="0023210D" w:rsidP="00A007E4">
            <w:pPr>
              <w:rPr>
                <w:rFonts w:ascii="Arial" w:hAnsi="Arial" w:cs="Arial"/>
              </w:rPr>
            </w:pPr>
            <w:r w:rsidRPr="00815A70">
              <w:rPr>
                <w:rFonts w:ascii="Arial" w:hAnsi="Arial" w:cs="Arial"/>
              </w:rPr>
              <w:t>Explain Diagnosis and rationale for treatment</w:t>
            </w:r>
          </w:p>
          <w:p w14:paraId="6218867D" w14:textId="77777777" w:rsidR="0023210D" w:rsidRPr="00815A70" w:rsidRDefault="0023210D" w:rsidP="00A007E4">
            <w:pPr>
              <w:rPr>
                <w:rFonts w:ascii="Arial" w:hAnsi="Arial" w:cs="Arial"/>
              </w:rPr>
            </w:pPr>
            <w:r w:rsidRPr="00815A70">
              <w:rPr>
                <w:rFonts w:ascii="Arial" w:hAnsi="Arial" w:cs="Arial"/>
              </w:rPr>
              <w:t>Coun</w:t>
            </w:r>
            <w:r>
              <w:rPr>
                <w:rFonts w:ascii="Arial" w:hAnsi="Arial" w:cs="Arial"/>
              </w:rPr>
              <w:t>se</w:t>
            </w:r>
            <w:r w:rsidRPr="00815A70">
              <w:rPr>
                <w:rFonts w:ascii="Arial" w:hAnsi="Arial" w:cs="Arial"/>
              </w:rPr>
              <w:t xml:space="preserve">l for side effects – ensure those on </w:t>
            </w:r>
            <w:r>
              <w:rPr>
                <w:rFonts w:ascii="Arial" w:hAnsi="Arial" w:cs="Arial"/>
              </w:rPr>
              <w:t xml:space="preserve">oral/hormone implant </w:t>
            </w:r>
            <w:r w:rsidRPr="00815A70">
              <w:rPr>
                <w:rFonts w:ascii="Arial" w:hAnsi="Arial" w:cs="Arial"/>
              </w:rPr>
              <w:t>contracepti</w:t>
            </w:r>
            <w:r>
              <w:rPr>
                <w:rFonts w:ascii="Arial" w:hAnsi="Arial" w:cs="Arial"/>
              </w:rPr>
              <w:t>ves</w:t>
            </w:r>
            <w:r w:rsidRPr="00815A70">
              <w:rPr>
                <w:rFonts w:ascii="Arial" w:hAnsi="Arial" w:cs="Arial"/>
              </w:rPr>
              <w:t xml:space="preserve"> have </w:t>
            </w:r>
            <w:r>
              <w:rPr>
                <w:rFonts w:ascii="Arial" w:hAnsi="Arial" w:cs="Arial"/>
              </w:rPr>
              <w:t xml:space="preserve">access to </w:t>
            </w:r>
            <w:r w:rsidRPr="00815A70">
              <w:rPr>
                <w:rFonts w:ascii="Arial" w:hAnsi="Arial" w:cs="Arial"/>
              </w:rPr>
              <w:t xml:space="preserve">alternative </w:t>
            </w:r>
            <w:r>
              <w:rPr>
                <w:rFonts w:ascii="Arial" w:hAnsi="Arial" w:cs="Arial"/>
              </w:rPr>
              <w:t xml:space="preserve">(barrier) </w:t>
            </w:r>
            <w:r w:rsidRPr="00815A70">
              <w:rPr>
                <w:rFonts w:ascii="Arial" w:hAnsi="Arial" w:cs="Arial"/>
              </w:rPr>
              <w:t xml:space="preserve">contraception </w:t>
            </w:r>
          </w:p>
          <w:p w14:paraId="61EC5D2C" w14:textId="77777777" w:rsidR="0023210D" w:rsidRPr="00815A70" w:rsidRDefault="0023210D" w:rsidP="00A007E4">
            <w:pPr>
              <w:rPr>
                <w:rFonts w:ascii="Arial" w:hAnsi="Arial" w:cs="Arial"/>
              </w:rPr>
            </w:pPr>
            <w:r w:rsidRPr="00841D44">
              <w:rPr>
                <w:rFonts w:ascii="Arial" w:hAnsi="Arial" w:cs="Arial"/>
              </w:rPr>
              <w:t>Issue 1 month of treatment and blood test for</w:t>
            </w:r>
            <w:r w:rsidRPr="00071F22">
              <w:rPr>
                <w:rFonts w:ascii="Arial" w:hAnsi="Arial" w:cs="Arial"/>
              </w:rPr>
              <w:t xml:space="preserve">m for LFTs </w:t>
            </w:r>
            <w:r>
              <w:rPr>
                <w:rFonts w:ascii="Arial" w:hAnsi="Arial" w:cs="Arial"/>
              </w:rPr>
              <w:t xml:space="preserve">to be done </w:t>
            </w:r>
            <w:r w:rsidRPr="00071F22">
              <w:rPr>
                <w:rFonts w:ascii="Arial" w:hAnsi="Arial" w:cs="Arial"/>
              </w:rPr>
              <w:t>at 2 weeks</w:t>
            </w:r>
          </w:p>
        </w:tc>
      </w:tr>
      <w:tr w:rsidR="0023210D" w14:paraId="1EA90B9F" w14:textId="77777777" w:rsidTr="00A007E4">
        <w:tc>
          <w:tcPr>
            <w:tcW w:w="1398" w:type="dxa"/>
            <w:shd w:val="clear" w:color="auto" w:fill="auto"/>
          </w:tcPr>
          <w:p w14:paraId="1DE6B84C" w14:textId="77777777" w:rsidR="0023210D" w:rsidRPr="00815A70" w:rsidRDefault="0023210D" w:rsidP="00A007E4">
            <w:pPr>
              <w:rPr>
                <w:rFonts w:ascii="Arial" w:hAnsi="Arial" w:cs="Arial"/>
                <w:b/>
              </w:rPr>
            </w:pPr>
            <w:r w:rsidRPr="00815A70">
              <w:rPr>
                <w:rFonts w:ascii="Arial" w:hAnsi="Arial" w:cs="Arial"/>
                <w:b/>
              </w:rPr>
              <w:t>2</w:t>
            </w:r>
          </w:p>
        </w:tc>
        <w:tc>
          <w:tcPr>
            <w:tcW w:w="7924" w:type="dxa"/>
            <w:shd w:val="clear" w:color="auto" w:fill="auto"/>
          </w:tcPr>
          <w:p w14:paraId="3738F202" w14:textId="77777777" w:rsidR="0023210D" w:rsidRPr="00815A70" w:rsidRDefault="0023210D" w:rsidP="00A007E4">
            <w:pPr>
              <w:rPr>
                <w:rFonts w:ascii="Arial" w:hAnsi="Arial" w:cs="Arial"/>
              </w:rPr>
            </w:pPr>
            <w:r w:rsidRPr="00815A70">
              <w:rPr>
                <w:rFonts w:ascii="Arial" w:hAnsi="Arial" w:cs="Arial"/>
              </w:rPr>
              <w:t xml:space="preserve">Patient </w:t>
            </w:r>
            <w:r>
              <w:rPr>
                <w:rFonts w:ascii="Arial" w:hAnsi="Arial" w:cs="Arial"/>
              </w:rPr>
              <w:t>attends for</w:t>
            </w:r>
            <w:r w:rsidRPr="00815A70">
              <w:rPr>
                <w:rFonts w:ascii="Arial" w:hAnsi="Arial" w:cs="Arial"/>
              </w:rPr>
              <w:t xml:space="preserve"> LFTs</w:t>
            </w:r>
            <w:r>
              <w:rPr>
                <w:rFonts w:ascii="Arial" w:hAnsi="Arial" w:cs="Arial"/>
              </w:rPr>
              <w:t>.</w:t>
            </w:r>
          </w:p>
        </w:tc>
      </w:tr>
      <w:tr w:rsidR="0023210D" w14:paraId="51414729" w14:textId="77777777" w:rsidTr="00A007E4">
        <w:tc>
          <w:tcPr>
            <w:tcW w:w="1398" w:type="dxa"/>
            <w:shd w:val="clear" w:color="auto" w:fill="auto"/>
          </w:tcPr>
          <w:p w14:paraId="562FA4E2" w14:textId="77777777" w:rsidR="0023210D" w:rsidRPr="00815A70" w:rsidRDefault="0023210D" w:rsidP="00A007E4">
            <w:pPr>
              <w:rPr>
                <w:rFonts w:ascii="Arial" w:hAnsi="Arial" w:cs="Arial"/>
                <w:b/>
              </w:rPr>
            </w:pPr>
            <w:r w:rsidRPr="00815A70">
              <w:rPr>
                <w:rFonts w:ascii="Arial" w:hAnsi="Arial" w:cs="Arial"/>
                <w:b/>
              </w:rPr>
              <w:t>4</w:t>
            </w:r>
          </w:p>
        </w:tc>
        <w:tc>
          <w:tcPr>
            <w:tcW w:w="7924" w:type="dxa"/>
            <w:shd w:val="clear" w:color="auto" w:fill="auto"/>
          </w:tcPr>
          <w:p w14:paraId="7CD54EEF" w14:textId="77777777" w:rsidR="0023210D" w:rsidRPr="00815A70" w:rsidRDefault="0023210D" w:rsidP="00A007E4">
            <w:pPr>
              <w:rPr>
                <w:rFonts w:ascii="Arial" w:hAnsi="Arial" w:cs="Arial"/>
              </w:rPr>
            </w:pPr>
            <w:r>
              <w:rPr>
                <w:rFonts w:ascii="Arial" w:hAnsi="Arial" w:cs="Arial"/>
              </w:rPr>
              <w:t>Pharmacist to c</w:t>
            </w:r>
            <w:r w:rsidRPr="00815A70">
              <w:rPr>
                <w:rFonts w:ascii="Arial" w:hAnsi="Arial" w:cs="Arial"/>
              </w:rPr>
              <w:t>heck adhere</w:t>
            </w:r>
            <w:r>
              <w:rPr>
                <w:rFonts w:ascii="Arial" w:hAnsi="Arial" w:cs="Arial"/>
              </w:rPr>
              <w:t xml:space="preserve">nce and side effects (see </w:t>
            </w:r>
            <w:hyperlink w:anchor="Appendix4" w:history="1">
              <w:r w:rsidRPr="00CA60A2">
                <w:rPr>
                  <w:rStyle w:val="Hyperlink"/>
                  <w:rFonts w:ascii="Arial" w:hAnsi="Arial" w:cs="Arial"/>
                  <w:b/>
                </w:rPr>
                <w:t>Appendix 4</w:t>
              </w:r>
            </w:hyperlink>
            <w:r w:rsidRPr="00815A70">
              <w:rPr>
                <w:rFonts w:ascii="Arial" w:hAnsi="Arial" w:cs="Arial"/>
              </w:rPr>
              <w:t xml:space="preserve"> </w:t>
            </w:r>
            <w:r>
              <w:rPr>
                <w:rFonts w:ascii="Arial" w:hAnsi="Arial" w:cs="Arial"/>
              </w:rPr>
              <w:t>, the</w:t>
            </w:r>
            <w:r w:rsidRPr="00815A70">
              <w:rPr>
                <w:rFonts w:ascii="Arial" w:hAnsi="Arial" w:cs="Arial"/>
              </w:rPr>
              <w:t xml:space="preserve"> protocol for managing abnormal symptoms and LFT results</w:t>
            </w:r>
            <w:r>
              <w:rPr>
                <w:rFonts w:ascii="Arial" w:hAnsi="Arial" w:cs="Arial"/>
              </w:rPr>
              <w:t>) and complete the Webstar Health record</w:t>
            </w:r>
            <w:r w:rsidRPr="00815A70">
              <w:rPr>
                <w:rFonts w:ascii="Arial" w:hAnsi="Arial" w:cs="Arial"/>
              </w:rPr>
              <w:t>.</w:t>
            </w:r>
          </w:p>
          <w:p w14:paraId="1E42290D" w14:textId="77777777" w:rsidR="0023210D" w:rsidRPr="00815A70" w:rsidRDefault="0023210D" w:rsidP="00A007E4">
            <w:pPr>
              <w:rPr>
                <w:rFonts w:ascii="Arial" w:hAnsi="Arial" w:cs="Arial"/>
              </w:rPr>
            </w:pPr>
            <w:r>
              <w:rPr>
                <w:rFonts w:ascii="Arial" w:hAnsi="Arial" w:cs="Arial"/>
              </w:rPr>
              <w:t>If no concerns</w:t>
            </w:r>
            <w:r w:rsidRPr="00815A70">
              <w:rPr>
                <w:rFonts w:ascii="Arial" w:hAnsi="Arial" w:cs="Arial"/>
              </w:rPr>
              <w:t xml:space="preserve"> - issue 1 month of treatment and send to practice</w:t>
            </w:r>
          </w:p>
          <w:p w14:paraId="6B2DA5DF" w14:textId="77777777" w:rsidR="0023210D" w:rsidRPr="00815A70" w:rsidRDefault="0023210D" w:rsidP="00A007E4">
            <w:pPr>
              <w:rPr>
                <w:rFonts w:ascii="Arial" w:hAnsi="Arial" w:cs="Arial"/>
              </w:rPr>
            </w:pPr>
            <w:r>
              <w:rPr>
                <w:rFonts w:ascii="Arial" w:hAnsi="Arial" w:cs="Arial"/>
              </w:rPr>
              <w:t>Where no LFT results are available. Patients must be reminded to attend for blood tests. If the patient is asymptomatic,</w:t>
            </w:r>
            <w:r>
              <w:rPr>
                <w:rFonts w:ascii="Arial" w:hAnsi="Arial" w:cs="Arial"/>
                <w:color w:val="000000"/>
              </w:rPr>
              <w:t xml:space="preserve"> a full month of treatment may be issued whilst the patient attends for testing.  </w:t>
            </w:r>
          </w:p>
        </w:tc>
      </w:tr>
      <w:tr w:rsidR="0023210D" w14:paraId="4D36F251" w14:textId="77777777" w:rsidTr="00A007E4">
        <w:tc>
          <w:tcPr>
            <w:tcW w:w="1398" w:type="dxa"/>
            <w:shd w:val="clear" w:color="auto" w:fill="auto"/>
          </w:tcPr>
          <w:p w14:paraId="5053C024" w14:textId="77777777" w:rsidR="0023210D" w:rsidRPr="00815A70" w:rsidRDefault="0023210D" w:rsidP="00A007E4">
            <w:pPr>
              <w:rPr>
                <w:rFonts w:ascii="Arial" w:hAnsi="Arial" w:cs="Arial"/>
                <w:b/>
              </w:rPr>
            </w:pPr>
            <w:r w:rsidRPr="00815A70">
              <w:rPr>
                <w:rFonts w:ascii="Arial" w:hAnsi="Arial" w:cs="Arial"/>
                <w:b/>
              </w:rPr>
              <w:t>8</w:t>
            </w:r>
          </w:p>
        </w:tc>
        <w:tc>
          <w:tcPr>
            <w:tcW w:w="7924" w:type="dxa"/>
            <w:shd w:val="clear" w:color="auto" w:fill="auto"/>
          </w:tcPr>
          <w:p w14:paraId="37FF1386" w14:textId="77777777" w:rsidR="0023210D" w:rsidRPr="00815A70" w:rsidRDefault="0023210D" w:rsidP="00A007E4">
            <w:pPr>
              <w:rPr>
                <w:rFonts w:ascii="Arial" w:hAnsi="Arial" w:cs="Arial"/>
              </w:rPr>
            </w:pPr>
            <w:r>
              <w:rPr>
                <w:rFonts w:ascii="Arial" w:hAnsi="Arial" w:cs="Arial"/>
              </w:rPr>
              <w:t>Pharmacist to c</w:t>
            </w:r>
            <w:r w:rsidRPr="00815A70">
              <w:rPr>
                <w:rFonts w:ascii="Arial" w:hAnsi="Arial" w:cs="Arial"/>
              </w:rPr>
              <w:t>heck adherence and side effects</w:t>
            </w:r>
          </w:p>
          <w:p w14:paraId="4F9CCB7A" w14:textId="77777777" w:rsidR="0023210D" w:rsidRPr="00815A70" w:rsidRDefault="0023210D" w:rsidP="00A007E4">
            <w:pPr>
              <w:rPr>
                <w:rFonts w:ascii="Arial" w:hAnsi="Arial" w:cs="Arial"/>
              </w:rPr>
            </w:pPr>
            <w:r>
              <w:rPr>
                <w:rFonts w:ascii="Arial" w:hAnsi="Arial" w:cs="Arial"/>
              </w:rPr>
              <w:t>If no concerns</w:t>
            </w:r>
            <w:r w:rsidRPr="00815A70">
              <w:rPr>
                <w:rFonts w:ascii="Arial" w:hAnsi="Arial" w:cs="Arial"/>
              </w:rPr>
              <w:t xml:space="preserve"> - issue 1 month of treatment and send side-effect</w:t>
            </w:r>
            <w:r>
              <w:rPr>
                <w:rFonts w:ascii="Arial" w:hAnsi="Arial" w:cs="Arial"/>
              </w:rPr>
              <w:t>s</w:t>
            </w:r>
            <w:r w:rsidRPr="00815A70">
              <w:rPr>
                <w:rFonts w:ascii="Arial" w:hAnsi="Arial" w:cs="Arial"/>
              </w:rPr>
              <w:t xml:space="preserve"> form to practice</w:t>
            </w:r>
          </w:p>
        </w:tc>
      </w:tr>
      <w:tr w:rsidR="0023210D" w14:paraId="3E3A47AC" w14:textId="77777777" w:rsidTr="00A007E4">
        <w:tc>
          <w:tcPr>
            <w:tcW w:w="1398" w:type="dxa"/>
            <w:shd w:val="clear" w:color="auto" w:fill="auto"/>
          </w:tcPr>
          <w:p w14:paraId="4FFAF5F3" w14:textId="77777777" w:rsidR="0023210D" w:rsidRPr="00815A70" w:rsidRDefault="0023210D" w:rsidP="00A007E4">
            <w:pPr>
              <w:rPr>
                <w:rFonts w:ascii="Arial" w:hAnsi="Arial" w:cs="Arial"/>
                <w:b/>
              </w:rPr>
            </w:pPr>
            <w:r w:rsidRPr="00815A70">
              <w:rPr>
                <w:rFonts w:ascii="Arial" w:hAnsi="Arial" w:cs="Arial"/>
                <w:b/>
              </w:rPr>
              <w:t>12</w:t>
            </w:r>
          </w:p>
        </w:tc>
        <w:tc>
          <w:tcPr>
            <w:tcW w:w="7924" w:type="dxa"/>
            <w:shd w:val="clear" w:color="auto" w:fill="auto"/>
          </w:tcPr>
          <w:p w14:paraId="69BA5406" w14:textId="77777777" w:rsidR="0023210D" w:rsidRPr="00815A70" w:rsidRDefault="0023210D" w:rsidP="00A007E4">
            <w:pPr>
              <w:rPr>
                <w:rFonts w:ascii="Arial" w:hAnsi="Arial" w:cs="Arial"/>
              </w:rPr>
            </w:pPr>
            <w:r>
              <w:rPr>
                <w:rFonts w:ascii="Arial" w:hAnsi="Arial" w:cs="Arial"/>
              </w:rPr>
              <w:t>Pharmacist to c</w:t>
            </w:r>
            <w:r w:rsidRPr="00815A70">
              <w:rPr>
                <w:rFonts w:ascii="Arial" w:hAnsi="Arial" w:cs="Arial"/>
              </w:rPr>
              <w:t>heck adherence and side effects</w:t>
            </w:r>
            <w:r>
              <w:rPr>
                <w:rFonts w:ascii="Arial" w:hAnsi="Arial" w:cs="Arial"/>
              </w:rPr>
              <w:t xml:space="preserve">. If patient fails to attend, pharmacist to contact patient via telephone. </w:t>
            </w:r>
          </w:p>
          <w:p w14:paraId="2C3667D6" w14:textId="77777777" w:rsidR="0023210D" w:rsidRPr="00815A70" w:rsidRDefault="0023210D" w:rsidP="00A007E4">
            <w:pPr>
              <w:rPr>
                <w:rFonts w:ascii="Arial" w:hAnsi="Arial" w:cs="Arial"/>
              </w:rPr>
            </w:pPr>
            <w:r w:rsidRPr="00815A70">
              <w:rPr>
                <w:rFonts w:ascii="Arial" w:hAnsi="Arial" w:cs="Arial"/>
              </w:rPr>
              <w:t>Discharge and send side</w:t>
            </w:r>
            <w:r>
              <w:rPr>
                <w:rFonts w:ascii="Arial" w:hAnsi="Arial" w:cs="Arial"/>
              </w:rPr>
              <w:t>-</w:t>
            </w:r>
            <w:r w:rsidRPr="00815A70">
              <w:rPr>
                <w:rFonts w:ascii="Arial" w:hAnsi="Arial" w:cs="Arial"/>
              </w:rPr>
              <w:t xml:space="preserve">effects form to practice confirming completion of treatment or incomplete if </w:t>
            </w:r>
            <w:r>
              <w:rPr>
                <w:rFonts w:ascii="Arial" w:hAnsi="Arial" w:cs="Arial"/>
              </w:rPr>
              <w:t xml:space="preserve">that is </w:t>
            </w:r>
            <w:r w:rsidRPr="00815A70">
              <w:rPr>
                <w:rFonts w:ascii="Arial" w:hAnsi="Arial" w:cs="Arial"/>
              </w:rPr>
              <w:t>the case.</w:t>
            </w:r>
          </w:p>
        </w:tc>
      </w:tr>
    </w:tbl>
    <w:p w14:paraId="5CDC5D89" w14:textId="77777777" w:rsidR="0023210D" w:rsidRDefault="0023210D" w:rsidP="0023210D">
      <w:pPr>
        <w:spacing w:after="0"/>
        <w:jc w:val="center"/>
        <w:rPr>
          <w:rFonts w:ascii="Arial" w:hAnsi="Arial" w:cs="Arial"/>
          <w:b/>
        </w:rPr>
      </w:pPr>
    </w:p>
    <w:p w14:paraId="0CFD38A0" w14:textId="77777777" w:rsidR="0023210D" w:rsidRDefault="0023210D" w:rsidP="0023210D">
      <w:pPr>
        <w:spacing w:after="0"/>
        <w:jc w:val="center"/>
        <w:rPr>
          <w:rFonts w:ascii="Arial" w:hAnsi="Arial" w:cs="Arial"/>
          <w:b/>
        </w:rPr>
      </w:pPr>
    </w:p>
    <w:p w14:paraId="6971FC28" w14:textId="77777777" w:rsidR="0023210D" w:rsidRDefault="0023210D" w:rsidP="0023210D">
      <w:pPr>
        <w:spacing w:after="0"/>
        <w:jc w:val="center"/>
        <w:rPr>
          <w:rFonts w:ascii="Arial" w:hAnsi="Arial" w:cs="Arial"/>
          <w:b/>
        </w:rPr>
      </w:pPr>
    </w:p>
    <w:p w14:paraId="54E386E9" w14:textId="77777777" w:rsidR="0023210D" w:rsidRDefault="0023210D" w:rsidP="0023210D">
      <w:pPr>
        <w:spacing w:after="0"/>
        <w:jc w:val="center"/>
        <w:rPr>
          <w:rFonts w:ascii="Arial" w:hAnsi="Arial" w:cs="Arial"/>
          <w:b/>
        </w:rPr>
      </w:pPr>
    </w:p>
    <w:p w14:paraId="37BB8691" w14:textId="77777777" w:rsidR="0023210D" w:rsidRDefault="0023210D" w:rsidP="0023210D">
      <w:pPr>
        <w:spacing w:after="0"/>
        <w:jc w:val="center"/>
        <w:rPr>
          <w:rFonts w:ascii="Arial" w:hAnsi="Arial" w:cs="Arial"/>
          <w:b/>
        </w:rPr>
      </w:pPr>
      <w:bookmarkStart w:id="3" w:name="Appendix4"/>
    </w:p>
    <w:p w14:paraId="30262E10" w14:textId="77777777" w:rsidR="0023210D" w:rsidRDefault="0023210D" w:rsidP="0023210D">
      <w:pPr>
        <w:spacing w:after="0"/>
        <w:jc w:val="right"/>
        <w:rPr>
          <w:rFonts w:ascii="Arial" w:hAnsi="Arial" w:cs="Arial"/>
          <w:b/>
        </w:rPr>
      </w:pPr>
    </w:p>
    <w:p w14:paraId="43C1D6EE" w14:textId="77777777" w:rsidR="0023210D" w:rsidRDefault="0023210D" w:rsidP="0023210D">
      <w:pPr>
        <w:spacing w:after="0"/>
        <w:jc w:val="right"/>
        <w:rPr>
          <w:rFonts w:ascii="Arial" w:hAnsi="Arial" w:cs="Arial"/>
          <w:b/>
        </w:rPr>
      </w:pPr>
    </w:p>
    <w:p w14:paraId="7E5F4E5C" w14:textId="77777777" w:rsidR="0023210D" w:rsidRDefault="0023210D" w:rsidP="0023210D">
      <w:pPr>
        <w:spacing w:after="0"/>
        <w:jc w:val="right"/>
        <w:rPr>
          <w:rFonts w:ascii="Arial" w:hAnsi="Arial" w:cs="Arial"/>
          <w:b/>
        </w:rPr>
      </w:pPr>
    </w:p>
    <w:p w14:paraId="294E20D3" w14:textId="77777777" w:rsidR="0023210D" w:rsidRDefault="0023210D" w:rsidP="0023210D">
      <w:pPr>
        <w:spacing w:after="0"/>
        <w:jc w:val="right"/>
        <w:rPr>
          <w:rFonts w:ascii="Arial" w:hAnsi="Arial" w:cs="Arial"/>
          <w:b/>
        </w:rPr>
      </w:pPr>
    </w:p>
    <w:p w14:paraId="354E0CCE" w14:textId="77777777" w:rsidR="0023210D" w:rsidRDefault="0023210D" w:rsidP="0023210D">
      <w:pPr>
        <w:spacing w:after="0"/>
        <w:jc w:val="right"/>
        <w:rPr>
          <w:rFonts w:ascii="Arial" w:hAnsi="Arial" w:cs="Arial"/>
          <w:b/>
        </w:rPr>
      </w:pPr>
    </w:p>
    <w:p w14:paraId="0E4DFFA0" w14:textId="77777777" w:rsidR="0023210D" w:rsidRDefault="0023210D" w:rsidP="0023210D">
      <w:pPr>
        <w:spacing w:after="0"/>
        <w:jc w:val="right"/>
        <w:rPr>
          <w:rFonts w:ascii="Arial" w:hAnsi="Arial" w:cs="Arial"/>
          <w:b/>
        </w:rPr>
      </w:pPr>
    </w:p>
    <w:p w14:paraId="615446DC" w14:textId="77777777" w:rsidR="0023210D" w:rsidRDefault="0023210D" w:rsidP="0023210D">
      <w:pPr>
        <w:spacing w:after="0"/>
        <w:jc w:val="right"/>
        <w:rPr>
          <w:rFonts w:ascii="Arial" w:hAnsi="Arial" w:cs="Arial"/>
          <w:b/>
        </w:rPr>
      </w:pPr>
    </w:p>
    <w:p w14:paraId="792F466D" w14:textId="77777777" w:rsidR="0023210D" w:rsidRDefault="0023210D" w:rsidP="0023210D">
      <w:pPr>
        <w:spacing w:after="0"/>
        <w:jc w:val="right"/>
        <w:rPr>
          <w:rFonts w:ascii="Arial" w:hAnsi="Arial" w:cs="Arial"/>
          <w:b/>
        </w:rPr>
      </w:pPr>
    </w:p>
    <w:p w14:paraId="25ADC201" w14:textId="77777777" w:rsidR="0023210D" w:rsidRDefault="0023210D" w:rsidP="0023210D">
      <w:pPr>
        <w:spacing w:after="0"/>
        <w:jc w:val="right"/>
        <w:rPr>
          <w:rFonts w:ascii="Arial" w:hAnsi="Arial" w:cs="Arial"/>
          <w:b/>
        </w:rPr>
      </w:pPr>
    </w:p>
    <w:p w14:paraId="15F86453" w14:textId="77777777" w:rsidR="0023210D" w:rsidRDefault="0023210D" w:rsidP="0023210D">
      <w:pPr>
        <w:spacing w:after="0"/>
        <w:jc w:val="right"/>
        <w:rPr>
          <w:rFonts w:ascii="Arial" w:hAnsi="Arial" w:cs="Arial"/>
          <w:b/>
        </w:rPr>
      </w:pPr>
    </w:p>
    <w:p w14:paraId="752D9453" w14:textId="77777777" w:rsidR="0023210D" w:rsidRDefault="0023210D" w:rsidP="0023210D">
      <w:pPr>
        <w:spacing w:after="0"/>
        <w:jc w:val="right"/>
        <w:rPr>
          <w:rFonts w:ascii="Arial" w:hAnsi="Arial" w:cs="Arial"/>
          <w:b/>
        </w:rPr>
      </w:pPr>
    </w:p>
    <w:p w14:paraId="70A01BA0" w14:textId="77777777" w:rsidR="0023210D" w:rsidRDefault="0023210D" w:rsidP="0023210D">
      <w:pPr>
        <w:spacing w:after="0"/>
        <w:jc w:val="right"/>
        <w:rPr>
          <w:rFonts w:ascii="Arial" w:hAnsi="Arial" w:cs="Arial"/>
          <w:b/>
        </w:rPr>
      </w:pPr>
    </w:p>
    <w:p w14:paraId="4950C37C" w14:textId="77777777" w:rsidR="0023210D" w:rsidRDefault="0023210D" w:rsidP="0023210D">
      <w:pPr>
        <w:spacing w:after="0"/>
        <w:jc w:val="right"/>
        <w:rPr>
          <w:rFonts w:ascii="Arial" w:hAnsi="Arial" w:cs="Arial"/>
          <w:b/>
        </w:rPr>
      </w:pPr>
    </w:p>
    <w:p w14:paraId="3A68375A" w14:textId="77777777" w:rsidR="0023210D" w:rsidRDefault="0023210D" w:rsidP="0023210D">
      <w:pPr>
        <w:spacing w:after="0"/>
        <w:jc w:val="right"/>
        <w:rPr>
          <w:rFonts w:ascii="Arial" w:hAnsi="Arial" w:cs="Arial"/>
          <w:b/>
        </w:rPr>
      </w:pPr>
    </w:p>
    <w:p w14:paraId="4B20403A" w14:textId="77777777" w:rsidR="0023210D" w:rsidRDefault="0023210D" w:rsidP="0023210D">
      <w:pPr>
        <w:spacing w:after="0"/>
        <w:jc w:val="right"/>
        <w:rPr>
          <w:rFonts w:ascii="Arial" w:hAnsi="Arial" w:cs="Arial"/>
          <w:b/>
        </w:rPr>
      </w:pPr>
    </w:p>
    <w:p w14:paraId="2F4CC451" w14:textId="77777777" w:rsidR="0023210D" w:rsidRDefault="0023210D" w:rsidP="0023210D">
      <w:pPr>
        <w:spacing w:after="0"/>
        <w:jc w:val="right"/>
        <w:rPr>
          <w:rFonts w:ascii="Arial" w:hAnsi="Arial" w:cs="Arial"/>
          <w:b/>
        </w:rPr>
      </w:pPr>
    </w:p>
    <w:p w14:paraId="2F1429B3" w14:textId="77777777" w:rsidR="0023210D" w:rsidRDefault="0023210D" w:rsidP="0023210D">
      <w:pPr>
        <w:spacing w:after="0"/>
        <w:jc w:val="right"/>
        <w:rPr>
          <w:rFonts w:ascii="Arial" w:hAnsi="Arial" w:cs="Arial"/>
          <w:b/>
        </w:rPr>
      </w:pPr>
      <w:r>
        <w:rPr>
          <w:rFonts w:ascii="Arial" w:hAnsi="Arial" w:cs="Arial"/>
          <w:b/>
        </w:rPr>
        <w:t>Appendix 4</w:t>
      </w:r>
    </w:p>
    <w:bookmarkEnd w:id="3"/>
    <w:p w14:paraId="33907C70" w14:textId="77777777" w:rsidR="0023210D" w:rsidRDefault="0023210D" w:rsidP="0023210D">
      <w:pPr>
        <w:spacing w:after="0"/>
        <w:jc w:val="center"/>
        <w:rPr>
          <w:rFonts w:ascii="Arial" w:hAnsi="Arial" w:cs="Arial"/>
          <w:b/>
        </w:rPr>
      </w:pPr>
    </w:p>
    <w:p w14:paraId="4902A84F" w14:textId="77777777" w:rsidR="0023210D" w:rsidRPr="002849D9" w:rsidRDefault="0023210D" w:rsidP="0023210D">
      <w:pPr>
        <w:spacing w:after="0"/>
        <w:jc w:val="center"/>
        <w:rPr>
          <w:rFonts w:ascii="Arial" w:hAnsi="Arial" w:cs="Arial"/>
          <w:b/>
        </w:rPr>
      </w:pPr>
      <w:r w:rsidRPr="002849D9">
        <w:rPr>
          <w:rFonts w:ascii="Arial" w:hAnsi="Arial" w:cs="Arial"/>
          <w:b/>
        </w:rPr>
        <w:t>Side Effects Protocol</w:t>
      </w:r>
    </w:p>
    <w:p w14:paraId="05FFAD74" w14:textId="77777777" w:rsidR="0023210D" w:rsidRPr="001641E5" w:rsidRDefault="0023210D" w:rsidP="0023210D">
      <w:pPr>
        <w:spacing w:after="0"/>
        <w:rPr>
          <w:rFonts w:ascii="Arial" w:hAnsi="Arial" w:cs="Arial"/>
          <w:b/>
        </w:rPr>
      </w:pPr>
    </w:p>
    <w:p w14:paraId="3CADEAF2" w14:textId="77777777" w:rsidR="0023210D" w:rsidRDefault="0023210D" w:rsidP="0023210D">
      <w:pPr>
        <w:spacing w:after="0"/>
        <w:rPr>
          <w:rFonts w:ascii="Arial" w:eastAsia="Times New Roman" w:hAnsi="Arial" w:cs="Arial"/>
          <w:b/>
          <w:u w:val="single"/>
          <w:lang w:eastAsia="en-GB"/>
        </w:rPr>
      </w:pPr>
      <w:r w:rsidRPr="001641E5">
        <w:rPr>
          <w:rFonts w:ascii="Arial" w:eastAsia="Times New Roman" w:hAnsi="Arial" w:cs="Arial"/>
          <w:b/>
          <w:u w:val="single"/>
          <w:lang w:eastAsia="en-GB"/>
        </w:rPr>
        <w:t xml:space="preserve">Interactions with TB medications </w:t>
      </w:r>
    </w:p>
    <w:p w14:paraId="771B1B67" w14:textId="77777777" w:rsidR="0023210D" w:rsidRPr="001641E5" w:rsidRDefault="0023210D" w:rsidP="0023210D">
      <w:pPr>
        <w:spacing w:after="0"/>
        <w:rPr>
          <w:rFonts w:ascii="Arial" w:eastAsia="Times New Roman" w:hAnsi="Arial" w:cs="Arial"/>
          <w:b/>
          <w:u w:val="single"/>
          <w:lang w:eastAsia="en-GB"/>
        </w:rPr>
      </w:pPr>
    </w:p>
    <w:p w14:paraId="65F74849" w14:textId="77777777" w:rsidR="0023210D" w:rsidRDefault="0023210D" w:rsidP="0023210D">
      <w:pPr>
        <w:spacing w:after="0"/>
        <w:rPr>
          <w:rFonts w:ascii="Arial" w:eastAsia="Times New Roman" w:hAnsi="Arial" w:cs="Arial"/>
          <w:b/>
          <w:lang w:eastAsia="en-GB"/>
        </w:rPr>
      </w:pPr>
      <w:r w:rsidRPr="001641E5">
        <w:rPr>
          <w:rFonts w:ascii="Arial" w:eastAsia="Times New Roman" w:hAnsi="Arial" w:cs="Arial"/>
          <w:b/>
          <w:lang w:eastAsia="en-GB"/>
        </w:rPr>
        <w:t>Rifampicin</w:t>
      </w:r>
    </w:p>
    <w:p w14:paraId="5A9CFAC0" w14:textId="77777777" w:rsidR="0023210D" w:rsidRPr="001641E5" w:rsidRDefault="0023210D" w:rsidP="0023210D">
      <w:pPr>
        <w:spacing w:after="0"/>
        <w:rPr>
          <w:rFonts w:ascii="Arial" w:eastAsia="Times New Roman" w:hAnsi="Arial" w:cs="Arial"/>
          <w:b/>
          <w:lang w:eastAsia="en-GB"/>
        </w:rPr>
      </w:pPr>
    </w:p>
    <w:p w14:paraId="534C769C" w14:textId="77777777" w:rsidR="0023210D" w:rsidRDefault="0023210D" w:rsidP="0023210D">
      <w:pPr>
        <w:spacing w:after="0"/>
        <w:rPr>
          <w:rFonts w:ascii="Arial" w:eastAsia="Times New Roman" w:hAnsi="Arial" w:cs="Arial"/>
          <w:lang w:eastAsia="en-GB"/>
        </w:rPr>
      </w:pPr>
      <w:r w:rsidRPr="001641E5">
        <w:rPr>
          <w:rFonts w:ascii="Arial" w:eastAsia="Times New Roman" w:hAnsi="Arial" w:cs="Arial"/>
          <w:lang w:eastAsia="en-GB"/>
        </w:rPr>
        <w:t>Rifampicin is a potent hepatic enzyme inducer which accelerates the metabolism of several drugs, below is a list of interactions:</w:t>
      </w:r>
    </w:p>
    <w:p w14:paraId="376F16DD" w14:textId="77777777" w:rsidR="0023210D" w:rsidRPr="001641E5" w:rsidRDefault="0023210D" w:rsidP="0023210D">
      <w:pPr>
        <w:spacing w:after="0"/>
        <w:rPr>
          <w:rFonts w:ascii="Arial" w:eastAsia="Times New Roman" w:hAnsi="Arial" w:cs="Arial"/>
          <w:b/>
          <w:u w:val="single"/>
          <w:lang w:eastAsia="en-GB"/>
        </w:rPr>
      </w:pPr>
    </w:p>
    <w:p w14:paraId="3BCCEE1C" w14:textId="77777777" w:rsidR="0023210D" w:rsidRDefault="0023210D" w:rsidP="0023210D">
      <w:pPr>
        <w:spacing w:after="0"/>
        <w:rPr>
          <w:rFonts w:ascii="Arial" w:eastAsia="Times New Roman" w:hAnsi="Arial" w:cs="Arial"/>
          <w:b/>
          <w:lang w:eastAsia="en-GB"/>
        </w:rPr>
      </w:pPr>
      <w:r w:rsidRPr="001641E5">
        <w:rPr>
          <w:rFonts w:ascii="Arial" w:eastAsia="Times New Roman" w:hAnsi="Arial" w:cs="Arial"/>
          <w:b/>
          <w:lang w:eastAsia="en-GB"/>
        </w:rPr>
        <w:t>Isoniazid</w:t>
      </w:r>
    </w:p>
    <w:p w14:paraId="3FD76923" w14:textId="77777777" w:rsidR="0023210D" w:rsidRPr="001641E5" w:rsidRDefault="0023210D" w:rsidP="0023210D">
      <w:pPr>
        <w:spacing w:after="0"/>
        <w:rPr>
          <w:rFonts w:ascii="Arial" w:eastAsia="Times New Roman" w:hAnsi="Arial" w:cs="Arial"/>
          <w:lang w:eastAsia="en-GB"/>
        </w:rPr>
      </w:pPr>
    </w:p>
    <w:p w14:paraId="45E929B3" w14:textId="77777777" w:rsidR="0023210D" w:rsidRDefault="0023210D" w:rsidP="0023210D">
      <w:pPr>
        <w:spacing w:after="0"/>
        <w:rPr>
          <w:rFonts w:ascii="Arial" w:eastAsia="Times New Roman" w:hAnsi="Arial" w:cs="Arial"/>
          <w:b/>
          <w:u w:val="single"/>
          <w:lang w:eastAsia="en-GB"/>
        </w:rPr>
      </w:pPr>
      <w:r w:rsidRPr="001641E5">
        <w:rPr>
          <w:rFonts w:ascii="Arial" w:eastAsia="Times New Roman" w:hAnsi="Arial" w:cs="Arial"/>
          <w:b/>
          <w:u w:val="single"/>
          <w:lang w:eastAsia="en-GB"/>
        </w:rPr>
        <w:t>Side Effects Management Protocol</w:t>
      </w:r>
    </w:p>
    <w:p w14:paraId="1CF18488" w14:textId="77777777" w:rsidR="0023210D" w:rsidRPr="001641E5" w:rsidRDefault="0023210D" w:rsidP="0023210D">
      <w:pPr>
        <w:spacing w:after="0"/>
        <w:rPr>
          <w:rFonts w:ascii="Arial" w:eastAsia="Times New Roman" w:hAnsi="Arial" w:cs="Arial"/>
          <w:b/>
          <w:u w:val="single"/>
          <w:lang w:eastAsia="en-GB"/>
        </w:rPr>
      </w:pPr>
    </w:p>
    <w:p w14:paraId="78761A56" w14:textId="77777777" w:rsidR="0023210D" w:rsidRDefault="0023210D" w:rsidP="0023210D">
      <w:pPr>
        <w:spacing w:after="0"/>
        <w:rPr>
          <w:rFonts w:ascii="Arial" w:eastAsia="Times New Roman" w:hAnsi="Arial" w:cs="Arial"/>
          <w:lang w:eastAsia="en-GB"/>
        </w:rPr>
      </w:pPr>
      <w:r w:rsidRPr="001641E5">
        <w:rPr>
          <w:rFonts w:ascii="Arial" w:eastAsia="Times New Roman" w:hAnsi="Arial" w:cs="Arial"/>
          <w:lang w:eastAsia="en-GB"/>
        </w:rPr>
        <w:t>ATT = anti-tuberculosis drugs (rifinah in this case)</w:t>
      </w:r>
    </w:p>
    <w:p w14:paraId="65DD59A3" w14:textId="77777777" w:rsidR="0023210D" w:rsidRPr="001641E5" w:rsidRDefault="0023210D" w:rsidP="0023210D">
      <w:pPr>
        <w:spacing w:after="0"/>
        <w:rPr>
          <w:rFonts w:ascii="Arial" w:eastAsia="Times New Roman" w:hAnsi="Arial" w:cs="Arial"/>
          <w:lang w:eastAsia="en-GB"/>
        </w:rPr>
      </w:pPr>
    </w:p>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5109"/>
        <w:gridCol w:w="3314"/>
      </w:tblGrid>
      <w:tr w:rsidR="0023210D" w:rsidRPr="005817A3" w14:paraId="65291B60" w14:textId="77777777" w:rsidTr="00A007E4">
        <w:trPr>
          <w:jc w:val="center"/>
        </w:trPr>
        <w:tc>
          <w:tcPr>
            <w:tcW w:w="2493" w:type="dxa"/>
            <w:vMerge w:val="restart"/>
            <w:tcBorders>
              <w:top w:val="single" w:sz="4" w:space="0" w:color="000000"/>
              <w:left w:val="single" w:sz="4" w:space="0" w:color="000000"/>
              <w:right w:val="single" w:sz="4" w:space="0" w:color="000000"/>
            </w:tcBorders>
            <w:shd w:val="clear" w:color="auto" w:fill="BFBFBF"/>
          </w:tcPr>
          <w:p w14:paraId="77C4C0EA" w14:textId="77777777" w:rsidR="0023210D" w:rsidRPr="00464BB9" w:rsidRDefault="0023210D" w:rsidP="00A007E4">
            <w:pPr>
              <w:spacing w:after="0"/>
              <w:rPr>
                <w:rFonts w:ascii="Arial" w:eastAsia="Times New Roman" w:hAnsi="Arial" w:cs="Arial"/>
                <w:b/>
                <w:color w:val="FFFFFF"/>
                <w:szCs w:val="24"/>
                <w:lang w:eastAsia="en-GB"/>
              </w:rPr>
            </w:pPr>
            <w:r w:rsidRPr="00464BB9">
              <w:rPr>
                <w:rFonts w:ascii="Arial" w:eastAsia="Times New Roman" w:hAnsi="Arial" w:cs="Arial"/>
                <w:b/>
                <w:color w:val="FFFFFF"/>
                <w:szCs w:val="24"/>
                <w:lang w:eastAsia="en-GB"/>
              </w:rPr>
              <w:t>Side effects/ADRs</w:t>
            </w:r>
          </w:p>
        </w:tc>
        <w:tc>
          <w:tcPr>
            <w:tcW w:w="8423" w:type="dxa"/>
            <w:gridSpan w:val="2"/>
            <w:tcBorders>
              <w:top w:val="single" w:sz="4" w:space="0" w:color="000000"/>
              <w:left w:val="single" w:sz="4" w:space="0" w:color="000000"/>
              <w:bottom w:val="single" w:sz="4" w:space="0" w:color="000000"/>
              <w:right w:val="single" w:sz="4" w:space="0" w:color="000000"/>
            </w:tcBorders>
            <w:shd w:val="clear" w:color="auto" w:fill="BFBFBF"/>
          </w:tcPr>
          <w:p w14:paraId="5229D721" w14:textId="77777777" w:rsidR="0023210D" w:rsidRPr="00464BB9" w:rsidRDefault="0023210D" w:rsidP="00A007E4">
            <w:pPr>
              <w:spacing w:after="0"/>
              <w:rPr>
                <w:rFonts w:ascii="Arial" w:eastAsia="Times New Roman" w:hAnsi="Arial" w:cs="Arial"/>
                <w:b/>
                <w:color w:val="FFFFFF"/>
                <w:szCs w:val="24"/>
                <w:lang w:eastAsia="en-GB"/>
              </w:rPr>
            </w:pPr>
            <w:r w:rsidRPr="00464BB9">
              <w:rPr>
                <w:rFonts w:ascii="Arial" w:eastAsia="Times New Roman" w:hAnsi="Arial" w:cs="Arial"/>
                <w:b/>
                <w:color w:val="FFFFFF"/>
                <w:szCs w:val="24"/>
                <w:lang w:eastAsia="en-GB"/>
              </w:rPr>
              <w:t>Action to take</w:t>
            </w:r>
          </w:p>
          <w:p w14:paraId="2A2EEC39" w14:textId="77777777" w:rsidR="0023210D" w:rsidRPr="00464BB9" w:rsidRDefault="0023210D" w:rsidP="00A007E4">
            <w:pPr>
              <w:spacing w:after="0"/>
              <w:rPr>
                <w:rFonts w:ascii="Arial" w:eastAsia="Times New Roman" w:hAnsi="Arial" w:cs="Arial"/>
                <w:b/>
                <w:color w:val="FFFFFF"/>
                <w:szCs w:val="24"/>
                <w:lang w:eastAsia="en-GB"/>
              </w:rPr>
            </w:pPr>
          </w:p>
        </w:tc>
      </w:tr>
      <w:tr w:rsidR="0023210D" w:rsidRPr="005817A3" w14:paraId="7126289B" w14:textId="77777777" w:rsidTr="00A007E4">
        <w:trPr>
          <w:jc w:val="center"/>
        </w:trPr>
        <w:tc>
          <w:tcPr>
            <w:tcW w:w="2493" w:type="dxa"/>
            <w:vMerge/>
            <w:tcBorders>
              <w:left w:val="single" w:sz="4" w:space="0" w:color="000000"/>
              <w:right w:val="single" w:sz="4" w:space="0" w:color="000000"/>
            </w:tcBorders>
            <w:shd w:val="clear" w:color="auto" w:fill="BFBFBF"/>
          </w:tcPr>
          <w:p w14:paraId="750C1574" w14:textId="77777777" w:rsidR="0023210D" w:rsidRPr="00464BB9" w:rsidRDefault="0023210D" w:rsidP="00A007E4">
            <w:pPr>
              <w:spacing w:after="0"/>
              <w:rPr>
                <w:rFonts w:ascii="Arial" w:eastAsia="Times New Roman" w:hAnsi="Arial" w:cs="Arial"/>
                <w:b/>
                <w:color w:val="FFFFFF"/>
                <w:szCs w:val="24"/>
                <w:lang w:eastAsia="en-GB"/>
              </w:rPr>
            </w:pPr>
          </w:p>
        </w:tc>
        <w:tc>
          <w:tcPr>
            <w:tcW w:w="5109" w:type="dxa"/>
            <w:tcBorders>
              <w:left w:val="single" w:sz="4" w:space="0" w:color="000000"/>
            </w:tcBorders>
            <w:shd w:val="clear" w:color="auto" w:fill="BFBFBF"/>
          </w:tcPr>
          <w:p w14:paraId="6B9FEC56" w14:textId="77777777" w:rsidR="0023210D" w:rsidRPr="00464BB9" w:rsidRDefault="0023210D" w:rsidP="00A007E4">
            <w:pPr>
              <w:tabs>
                <w:tab w:val="left" w:pos="4320"/>
              </w:tabs>
              <w:spacing w:after="0"/>
              <w:jc w:val="both"/>
              <w:rPr>
                <w:rFonts w:ascii="Arial" w:eastAsia="Times New Roman" w:hAnsi="Arial" w:cs="Arial"/>
                <w:b/>
                <w:color w:val="FFFFFF"/>
                <w:szCs w:val="24"/>
                <w:lang w:eastAsia="en-GB"/>
              </w:rPr>
            </w:pPr>
            <w:r w:rsidRPr="00464BB9">
              <w:rPr>
                <w:rFonts w:ascii="Arial" w:eastAsia="Times New Roman" w:hAnsi="Arial" w:cs="Arial"/>
                <w:b/>
                <w:color w:val="FFFFFF"/>
                <w:szCs w:val="24"/>
                <w:lang w:eastAsia="en-GB"/>
              </w:rPr>
              <w:t>Community pharmacists</w:t>
            </w:r>
          </w:p>
        </w:tc>
        <w:tc>
          <w:tcPr>
            <w:tcW w:w="3314" w:type="dxa"/>
            <w:shd w:val="clear" w:color="auto" w:fill="BFBFBF"/>
          </w:tcPr>
          <w:p w14:paraId="713AA057" w14:textId="77777777" w:rsidR="0023210D" w:rsidRPr="00464BB9" w:rsidRDefault="0023210D" w:rsidP="00A007E4">
            <w:pPr>
              <w:tabs>
                <w:tab w:val="left" w:pos="4320"/>
              </w:tabs>
              <w:spacing w:after="0"/>
              <w:rPr>
                <w:rFonts w:ascii="Arial" w:eastAsia="Times New Roman" w:hAnsi="Arial" w:cs="Arial"/>
                <w:b/>
                <w:color w:val="FFFFFF"/>
                <w:szCs w:val="24"/>
                <w:lang w:eastAsia="en-GB"/>
              </w:rPr>
            </w:pPr>
            <w:r w:rsidRPr="00464BB9">
              <w:rPr>
                <w:rFonts w:ascii="Arial" w:eastAsia="Times New Roman" w:hAnsi="Arial" w:cs="Arial"/>
                <w:b/>
                <w:color w:val="FFFFFF"/>
                <w:szCs w:val="24"/>
                <w:lang w:eastAsia="en-GB"/>
              </w:rPr>
              <w:t>GP</w:t>
            </w:r>
          </w:p>
        </w:tc>
      </w:tr>
      <w:tr w:rsidR="0023210D" w:rsidRPr="005817A3" w14:paraId="13E50FEB" w14:textId="77777777" w:rsidTr="00A007E4">
        <w:trPr>
          <w:jc w:val="center"/>
        </w:trPr>
        <w:tc>
          <w:tcPr>
            <w:tcW w:w="2493" w:type="dxa"/>
            <w:shd w:val="clear" w:color="auto" w:fill="auto"/>
          </w:tcPr>
          <w:p w14:paraId="5FF0BE03" w14:textId="77777777" w:rsidR="0023210D" w:rsidRPr="00A575D3" w:rsidRDefault="0023210D" w:rsidP="00A007E4">
            <w:pPr>
              <w:spacing w:after="0"/>
              <w:rPr>
                <w:rFonts w:ascii="Arial" w:eastAsia="Times New Roman" w:hAnsi="Arial" w:cs="Arial"/>
                <w:b/>
                <w:lang w:eastAsia="en-GB"/>
              </w:rPr>
            </w:pPr>
            <w:r w:rsidRPr="00A575D3">
              <w:rPr>
                <w:rFonts w:ascii="Arial" w:eastAsia="Times New Roman" w:hAnsi="Arial" w:cs="Arial"/>
                <w:b/>
                <w:lang w:eastAsia="en-GB"/>
              </w:rPr>
              <w:t>Pruritus</w:t>
            </w:r>
          </w:p>
          <w:p w14:paraId="31B67519" w14:textId="77777777" w:rsidR="0023210D" w:rsidRPr="00A575D3" w:rsidRDefault="0023210D" w:rsidP="00A007E4">
            <w:pPr>
              <w:spacing w:after="0"/>
              <w:rPr>
                <w:rFonts w:ascii="Arial" w:eastAsia="Times New Roman" w:hAnsi="Arial" w:cs="Arial"/>
                <w:lang w:eastAsia="en-GB"/>
              </w:rPr>
            </w:pPr>
          </w:p>
        </w:tc>
        <w:tc>
          <w:tcPr>
            <w:tcW w:w="5109" w:type="dxa"/>
            <w:shd w:val="clear" w:color="auto" w:fill="auto"/>
          </w:tcPr>
          <w:p w14:paraId="3FB70B29"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Recommend antihistamines. Patient to continue ATT.</w:t>
            </w:r>
          </w:p>
          <w:p w14:paraId="6C33FDE2"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Pharmacists to communicate this to GP</w:t>
            </w:r>
          </w:p>
          <w:p w14:paraId="219FA6B6" w14:textId="77777777" w:rsidR="0023210D" w:rsidRPr="00A575D3" w:rsidRDefault="0023210D" w:rsidP="00A007E4">
            <w:pPr>
              <w:spacing w:after="0"/>
              <w:rPr>
                <w:rFonts w:ascii="Arial" w:eastAsia="Times New Roman" w:hAnsi="Arial" w:cs="Arial"/>
                <w:lang w:eastAsia="en-GB"/>
              </w:rPr>
            </w:pPr>
          </w:p>
        </w:tc>
        <w:tc>
          <w:tcPr>
            <w:tcW w:w="3314" w:type="dxa"/>
            <w:shd w:val="clear" w:color="auto" w:fill="auto"/>
          </w:tcPr>
          <w:p w14:paraId="04CB6545"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LFTs to be done. If Normal and itching subsides, patient to continue ATT.</w:t>
            </w:r>
          </w:p>
          <w:p w14:paraId="09F8B0AE" w14:textId="77777777" w:rsidR="0023210D" w:rsidRPr="00A575D3" w:rsidRDefault="0023210D" w:rsidP="00A007E4">
            <w:pPr>
              <w:spacing w:after="0"/>
              <w:rPr>
                <w:rFonts w:ascii="Arial" w:eastAsia="Times New Roman" w:hAnsi="Arial" w:cs="Arial"/>
                <w:lang w:eastAsia="en-GB"/>
              </w:rPr>
            </w:pPr>
          </w:p>
          <w:p w14:paraId="249EC7EC"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If itching continues, patient to be referred to GP for further assessment</w:t>
            </w:r>
          </w:p>
          <w:p w14:paraId="7A6871DC" w14:textId="77777777" w:rsidR="0023210D" w:rsidRPr="00A575D3" w:rsidRDefault="0023210D" w:rsidP="00A007E4">
            <w:pPr>
              <w:spacing w:after="0"/>
              <w:rPr>
                <w:rFonts w:ascii="Arial" w:eastAsia="Times New Roman" w:hAnsi="Arial" w:cs="Arial"/>
                <w:lang w:eastAsia="en-GB"/>
              </w:rPr>
            </w:pPr>
          </w:p>
        </w:tc>
      </w:tr>
      <w:tr w:rsidR="0023210D" w:rsidRPr="005817A3" w14:paraId="431D5740" w14:textId="77777777" w:rsidTr="00A007E4">
        <w:trPr>
          <w:jc w:val="center"/>
        </w:trPr>
        <w:tc>
          <w:tcPr>
            <w:tcW w:w="2493" w:type="dxa"/>
            <w:shd w:val="clear" w:color="auto" w:fill="auto"/>
          </w:tcPr>
          <w:p w14:paraId="55A05BBF" w14:textId="77777777" w:rsidR="0023210D" w:rsidRPr="00A575D3" w:rsidRDefault="0023210D" w:rsidP="00A007E4">
            <w:pPr>
              <w:spacing w:after="0"/>
              <w:rPr>
                <w:rFonts w:ascii="Arial" w:eastAsia="Times New Roman" w:hAnsi="Arial" w:cs="Arial"/>
                <w:b/>
                <w:lang w:eastAsia="en-GB"/>
              </w:rPr>
            </w:pPr>
            <w:r w:rsidRPr="00A575D3">
              <w:rPr>
                <w:rFonts w:ascii="Arial" w:eastAsia="Times New Roman" w:hAnsi="Arial" w:cs="Arial"/>
                <w:b/>
                <w:lang w:eastAsia="en-GB"/>
              </w:rPr>
              <w:t>Mild Skin rash</w:t>
            </w:r>
          </w:p>
          <w:p w14:paraId="03ECA321" w14:textId="77777777" w:rsidR="0023210D" w:rsidRPr="00A575D3" w:rsidRDefault="0023210D" w:rsidP="00A007E4">
            <w:pPr>
              <w:spacing w:after="0"/>
              <w:rPr>
                <w:rFonts w:ascii="Arial" w:eastAsia="Times New Roman" w:hAnsi="Arial" w:cs="Arial"/>
                <w:lang w:eastAsia="en-GB"/>
              </w:rPr>
            </w:pPr>
          </w:p>
        </w:tc>
        <w:tc>
          <w:tcPr>
            <w:tcW w:w="5109" w:type="dxa"/>
            <w:shd w:val="clear" w:color="auto" w:fill="auto"/>
          </w:tcPr>
          <w:p w14:paraId="283ADC51"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Refer to GP</w:t>
            </w:r>
          </w:p>
          <w:p w14:paraId="7522D328" w14:textId="77777777" w:rsidR="0023210D" w:rsidRPr="00A575D3" w:rsidRDefault="0023210D" w:rsidP="00A007E4">
            <w:pPr>
              <w:spacing w:after="0"/>
              <w:rPr>
                <w:rFonts w:ascii="Arial" w:eastAsia="Times New Roman" w:hAnsi="Arial" w:cs="Arial"/>
                <w:lang w:eastAsia="en-GB"/>
              </w:rPr>
            </w:pPr>
          </w:p>
        </w:tc>
        <w:tc>
          <w:tcPr>
            <w:tcW w:w="3314" w:type="dxa"/>
            <w:shd w:val="clear" w:color="auto" w:fill="auto"/>
          </w:tcPr>
          <w:p w14:paraId="540BAD86"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LFTs to be done. Prescribe antihistamines and assess patient after a few days. If rash continues, reduce dose of ATTs/seek advice from secondary care</w:t>
            </w:r>
          </w:p>
          <w:p w14:paraId="5F0CE198" w14:textId="77777777" w:rsidR="0023210D" w:rsidRPr="00A575D3" w:rsidRDefault="0023210D" w:rsidP="00A007E4">
            <w:pPr>
              <w:spacing w:after="0"/>
              <w:rPr>
                <w:rFonts w:ascii="Arial" w:eastAsia="Times New Roman" w:hAnsi="Arial" w:cs="Arial"/>
                <w:lang w:eastAsia="en-GB"/>
              </w:rPr>
            </w:pPr>
          </w:p>
          <w:p w14:paraId="0C375DFD" w14:textId="77777777" w:rsidR="0023210D" w:rsidRPr="00A575D3" w:rsidRDefault="0023210D" w:rsidP="00A007E4">
            <w:pPr>
              <w:spacing w:after="0"/>
              <w:rPr>
                <w:rFonts w:ascii="Arial" w:eastAsia="Times New Roman" w:hAnsi="Arial" w:cs="Arial"/>
                <w:lang w:eastAsia="en-GB"/>
              </w:rPr>
            </w:pPr>
          </w:p>
        </w:tc>
      </w:tr>
      <w:tr w:rsidR="0023210D" w:rsidRPr="005817A3" w14:paraId="13F1D8B7" w14:textId="77777777" w:rsidTr="00A007E4">
        <w:trPr>
          <w:jc w:val="center"/>
        </w:trPr>
        <w:tc>
          <w:tcPr>
            <w:tcW w:w="2493" w:type="dxa"/>
            <w:shd w:val="clear" w:color="auto" w:fill="auto"/>
          </w:tcPr>
          <w:p w14:paraId="57A90FC2" w14:textId="77777777" w:rsidR="0023210D" w:rsidRPr="00A575D3" w:rsidRDefault="0023210D" w:rsidP="00A007E4">
            <w:pPr>
              <w:spacing w:after="0"/>
              <w:rPr>
                <w:rFonts w:ascii="Arial" w:eastAsia="Times New Roman" w:hAnsi="Arial" w:cs="Arial"/>
                <w:b/>
                <w:lang w:eastAsia="en-GB"/>
              </w:rPr>
            </w:pPr>
            <w:r w:rsidRPr="00A575D3">
              <w:rPr>
                <w:rFonts w:ascii="Arial" w:eastAsia="Times New Roman" w:hAnsi="Arial" w:cs="Arial"/>
                <w:b/>
                <w:lang w:eastAsia="en-GB"/>
              </w:rPr>
              <w:t>Moderate Skin rash</w:t>
            </w:r>
          </w:p>
        </w:tc>
        <w:tc>
          <w:tcPr>
            <w:tcW w:w="5109" w:type="dxa"/>
            <w:shd w:val="clear" w:color="auto" w:fill="auto"/>
          </w:tcPr>
          <w:p w14:paraId="0BCE79B2"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Refer to GP</w:t>
            </w:r>
          </w:p>
        </w:tc>
        <w:tc>
          <w:tcPr>
            <w:tcW w:w="3314" w:type="dxa"/>
            <w:shd w:val="clear" w:color="auto" w:fill="auto"/>
          </w:tcPr>
          <w:p w14:paraId="0B1F4A94"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Stop ATT, do LFTs and seek secondary care advice</w:t>
            </w:r>
          </w:p>
          <w:p w14:paraId="4A7CC9FC" w14:textId="77777777" w:rsidR="0023210D" w:rsidRPr="00A575D3" w:rsidRDefault="0023210D" w:rsidP="00A007E4">
            <w:pPr>
              <w:spacing w:after="0"/>
              <w:rPr>
                <w:rFonts w:ascii="Arial" w:eastAsia="Times New Roman" w:hAnsi="Arial" w:cs="Arial"/>
                <w:lang w:eastAsia="en-GB"/>
              </w:rPr>
            </w:pPr>
          </w:p>
          <w:p w14:paraId="305DA78F" w14:textId="77777777" w:rsidR="0023210D" w:rsidRPr="00A575D3" w:rsidRDefault="0023210D" w:rsidP="00A007E4">
            <w:pPr>
              <w:spacing w:after="0"/>
              <w:rPr>
                <w:rFonts w:ascii="Arial" w:eastAsia="Times New Roman" w:hAnsi="Arial" w:cs="Arial"/>
                <w:lang w:eastAsia="en-GB"/>
              </w:rPr>
            </w:pPr>
          </w:p>
        </w:tc>
      </w:tr>
      <w:tr w:rsidR="0023210D" w:rsidRPr="005817A3" w14:paraId="7E74A85E" w14:textId="77777777" w:rsidTr="00A007E4">
        <w:trPr>
          <w:jc w:val="center"/>
        </w:trPr>
        <w:tc>
          <w:tcPr>
            <w:tcW w:w="2493" w:type="dxa"/>
            <w:shd w:val="clear" w:color="auto" w:fill="auto"/>
          </w:tcPr>
          <w:p w14:paraId="4013AE0F" w14:textId="77777777" w:rsidR="0023210D" w:rsidRPr="00A575D3" w:rsidRDefault="0023210D" w:rsidP="00A007E4">
            <w:pPr>
              <w:spacing w:after="0"/>
              <w:rPr>
                <w:rFonts w:ascii="Arial" w:eastAsia="Times New Roman" w:hAnsi="Arial" w:cs="Arial"/>
                <w:b/>
                <w:lang w:eastAsia="en-GB"/>
              </w:rPr>
            </w:pPr>
            <w:r w:rsidRPr="00A575D3">
              <w:rPr>
                <w:rFonts w:ascii="Arial" w:eastAsia="Times New Roman" w:hAnsi="Arial" w:cs="Arial"/>
                <w:b/>
                <w:lang w:eastAsia="en-GB"/>
              </w:rPr>
              <w:t>Severe skin rash</w:t>
            </w:r>
          </w:p>
        </w:tc>
        <w:tc>
          <w:tcPr>
            <w:tcW w:w="5109" w:type="dxa"/>
            <w:shd w:val="clear" w:color="auto" w:fill="auto"/>
          </w:tcPr>
          <w:p w14:paraId="4E095D86"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Stop ATT and refer to Newham A&amp;E, inform GP</w:t>
            </w:r>
          </w:p>
        </w:tc>
        <w:tc>
          <w:tcPr>
            <w:tcW w:w="3314" w:type="dxa"/>
            <w:shd w:val="clear" w:color="auto" w:fill="auto"/>
          </w:tcPr>
          <w:p w14:paraId="5855C2FB"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Follow up A&amp;E attendance</w:t>
            </w:r>
          </w:p>
          <w:p w14:paraId="6D260733" w14:textId="77777777" w:rsidR="0023210D" w:rsidRPr="00A575D3" w:rsidRDefault="0023210D" w:rsidP="00A007E4">
            <w:pPr>
              <w:spacing w:after="0"/>
              <w:rPr>
                <w:rFonts w:ascii="Arial" w:eastAsia="Times New Roman" w:hAnsi="Arial" w:cs="Arial"/>
                <w:lang w:eastAsia="en-GB"/>
              </w:rPr>
            </w:pPr>
          </w:p>
          <w:p w14:paraId="66EF1E92" w14:textId="77777777" w:rsidR="0023210D" w:rsidRPr="00A575D3" w:rsidRDefault="0023210D" w:rsidP="00A007E4">
            <w:pPr>
              <w:spacing w:after="0"/>
              <w:rPr>
                <w:rFonts w:ascii="Arial" w:eastAsia="Times New Roman" w:hAnsi="Arial" w:cs="Arial"/>
                <w:lang w:eastAsia="en-GB"/>
              </w:rPr>
            </w:pPr>
          </w:p>
        </w:tc>
      </w:tr>
      <w:tr w:rsidR="0023210D" w:rsidRPr="005817A3" w14:paraId="4A2F4C67" w14:textId="77777777" w:rsidTr="00A007E4">
        <w:trPr>
          <w:jc w:val="center"/>
        </w:trPr>
        <w:tc>
          <w:tcPr>
            <w:tcW w:w="2493" w:type="dxa"/>
            <w:shd w:val="clear" w:color="auto" w:fill="auto"/>
          </w:tcPr>
          <w:p w14:paraId="5C6C1C7A" w14:textId="77777777" w:rsidR="0023210D" w:rsidRPr="00A575D3" w:rsidRDefault="0023210D" w:rsidP="00A007E4">
            <w:pPr>
              <w:spacing w:after="0"/>
              <w:rPr>
                <w:rFonts w:ascii="Arial" w:eastAsia="Times New Roman" w:hAnsi="Arial" w:cs="Arial"/>
                <w:b/>
                <w:lang w:eastAsia="en-GB"/>
              </w:rPr>
            </w:pPr>
            <w:r w:rsidRPr="00A575D3">
              <w:rPr>
                <w:rFonts w:ascii="Arial" w:eastAsia="Times New Roman" w:hAnsi="Arial" w:cs="Arial"/>
                <w:b/>
                <w:lang w:eastAsia="en-GB"/>
              </w:rPr>
              <w:t>Mild Paraesthesia</w:t>
            </w:r>
          </w:p>
        </w:tc>
        <w:tc>
          <w:tcPr>
            <w:tcW w:w="5109" w:type="dxa"/>
            <w:shd w:val="clear" w:color="auto" w:fill="auto"/>
          </w:tcPr>
          <w:p w14:paraId="3A8D57C0"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Inform GP</w:t>
            </w:r>
          </w:p>
        </w:tc>
        <w:tc>
          <w:tcPr>
            <w:tcW w:w="3314" w:type="dxa"/>
            <w:shd w:val="clear" w:color="auto" w:fill="auto"/>
          </w:tcPr>
          <w:p w14:paraId="5B6C3C03"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Increase Pyridoxine to 50mg,</w:t>
            </w:r>
          </w:p>
          <w:p w14:paraId="62472211" w14:textId="77777777" w:rsidR="0023210D" w:rsidRPr="00A575D3" w:rsidRDefault="0023210D" w:rsidP="00A007E4">
            <w:pPr>
              <w:spacing w:after="0"/>
              <w:rPr>
                <w:rFonts w:ascii="Arial" w:eastAsia="Times New Roman" w:hAnsi="Arial" w:cs="Arial"/>
                <w:lang w:eastAsia="en-GB"/>
              </w:rPr>
            </w:pPr>
          </w:p>
          <w:p w14:paraId="5DF2E45B" w14:textId="77777777" w:rsidR="0023210D" w:rsidRPr="00A575D3" w:rsidRDefault="0023210D" w:rsidP="00A007E4">
            <w:pPr>
              <w:spacing w:after="0"/>
              <w:rPr>
                <w:rFonts w:ascii="Arial" w:eastAsia="Times New Roman" w:hAnsi="Arial" w:cs="Arial"/>
                <w:lang w:eastAsia="en-GB"/>
              </w:rPr>
            </w:pPr>
          </w:p>
        </w:tc>
      </w:tr>
      <w:tr w:rsidR="0023210D" w:rsidRPr="005817A3" w14:paraId="2962ACC7" w14:textId="77777777" w:rsidTr="00A007E4">
        <w:trPr>
          <w:jc w:val="center"/>
        </w:trPr>
        <w:tc>
          <w:tcPr>
            <w:tcW w:w="2493" w:type="dxa"/>
            <w:shd w:val="clear" w:color="auto" w:fill="auto"/>
          </w:tcPr>
          <w:p w14:paraId="1392E0FD" w14:textId="77777777" w:rsidR="0023210D" w:rsidRPr="00A575D3" w:rsidRDefault="0023210D" w:rsidP="00A007E4">
            <w:pPr>
              <w:spacing w:after="0"/>
              <w:rPr>
                <w:rFonts w:ascii="Arial" w:eastAsia="Times New Roman" w:hAnsi="Arial" w:cs="Arial"/>
                <w:b/>
                <w:lang w:eastAsia="en-GB"/>
              </w:rPr>
            </w:pPr>
            <w:r w:rsidRPr="00A575D3">
              <w:rPr>
                <w:rFonts w:ascii="Arial" w:eastAsia="Times New Roman" w:hAnsi="Arial" w:cs="Arial"/>
                <w:b/>
                <w:lang w:eastAsia="en-GB"/>
              </w:rPr>
              <w:t>Moderate to severe paraesthesia</w:t>
            </w:r>
          </w:p>
        </w:tc>
        <w:tc>
          <w:tcPr>
            <w:tcW w:w="5109" w:type="dxa"/>
            <w:shd w:val="clear" w:color="auto" w:fill="auto"/>
          </w:tcPr>
          <w:p w14:paraId="04CE0E06"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Stop ATT, refer to GP for assessment</w:t>
            </w:r>
          </w:p>
          <w:p w14:paraId="6FFCB3EC" w14:textId="77777777" w:rsidR="0023210D" w:rsidRPr="00A575D3" w:rsidRDefault="0023210D" w:rsidP="00A007E4">
            <w:pPr>
              <w:spacing w:after="0"/>
              <w:rPr>
                <w:rFonts w:ascii="Arial" w:eastAsia="Times New Roman" w:hAnsi="Arial" w:cs="Arial"/>
                <w:lang w:eastAsia="en-GB"/>
              </w:rPr>
            </w:pPr>
          </w:p>
        </w:tc>
        <w:tc>
          <w:tcPr>
            <w:tcW w:w="3314" w:type="dxa"/>
            <w:shd w:val="clear" w:color="auto" w:fill="auto"/>
          </w:tcPr>
          <w:p w14:paraId="4C8F6A55"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Do LFTs. Assess patient. Seek secondary care advice</w:t>
            </w:r>
          </w:p>
          <w:p w14:paraId="34EF13A0" w14:textId="77777777" w:rsidR="0023210D" w:rsidRPr="00A575D3" w:rsidRDefault="0023210D" w:rsidP="00A007E4">
            <w:pPr>
              <w:spacing w:after="0"/>
              <w:rPr>
                <w:rFonts w:ascii="Arial" w:eastAsia="Times New Roman" w:hAnsi="Arial" w:cs="Arial"/>
                <w:lang w:eastAsia="en-GB"/>
              </w:rPr>
            </w:pPr>
          </w:p>
          <w:p w14:paraId="52D0A54F" w14:textId="77777777" w:rsidR="0023210D" w:rsidRPr="00A575D3" w:rsidRDefault="0023210D" w:rsidP="00A007E4">
            <w:pPr>
              <w:spacing w:after="0"/>
              <w:rPr>
                <w:rFonts w:ascii="Arial" w:eastAsia="Times New Roman" w:hAnsi="Arial" w:cs="Arial"/>
                <w:lang w:eastAsia="en-GB"/>
              </w:rPr>
            </w:pPr>
          </w:p>
        </w:tc>
      </w:tr>
      <w:tr w:rsidR="0023210D" w:rsidRPr="005817A3" w14:paraId="5E09CD78" w14:textId="77777777" w:rsidTr="00A007E4">
        <w:trPr>
          <w:jc w:val="center"/>
        </w:trPr>
        <w:tc>
          <w:tcPr>
            <w:tcW w:w="2493" w:type="dxa"/>
            <w:shd w:val="clear" w:color="auto" w:fill="auto"/>
          </w:tcPr>
          <w:p w14:paraId="498B2968" w14:textId="77777777" w:rsidR="0023210D" w:rsidRPr="00A575D3" w:rsidRDefault="0023210D" w:rsidP="00A007E4">
            <w:pPr>
              <w:spacing w:after="0"/>
              <w:rPr>
                <w:rFonts w:ascii="Arial" w:eastAsia="Times New Roman" w:hAnsi="Arial" w:cs="Arial"/>
                <w:b/>
                <w:lang w:eastAsia="en-GB"/>
              </w:rPr>
            </w:pPr>
            <w:r w:rsidRPr="00A575D3">
              <w:rPr>
                <w:rFonts w:ascii="Arial" w:eastAsia="Times New Roman" w:hAnsi="Arial" w:cs="Arial"/>
                <w:b/>
                <w:lang w:eastAsia="en-GB"/>
              </w:rPr>
              <w:lastRenderedPageBreak/>
              <w:t>Flu-like symptoms, malaise</w:t>
            </w:r>
          </w:p>
        </w:tc>
        <w:tc>
          <w:tcPr>
            <w:tcW w:w="5109" w:type="dxa"/>
            <w:shd w:val="clear" w:color="auto" w:fill="auto"/>
          </w:tcPr>
          <w:p w14:paraId="7AC04FD2"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Stop ATT, refer to GP for assessment</w:t>
            </w:r>
          </w:p>
          <w:p w14:paraId="3EC331B6" w14:textId="77777777" w:rsidR="0023210D" w:rsidRPr="00A575D3" w:rsidRDefault="0023210D" w:rsidP="00A007E4">
            <w:pPr>
              <w:spacing w:after="0"/>
              <w:rPr>
                <w:rFonts w:ascii="Arial" w:eastAsia="Times New Roman" w:hAnsi="Arial" w:cs="Arial"/>
                <w:lang w:eastAsia="en-GB"/>
              </w:rPr>
            </w:pPr>
          </w:p>
        </w:tc>
        <w:tc>
          <w:tcPr>
            <w:tcW w:w="3314" w:type="dxa"/>
            <w:shd w:val="clear" w:color="auto" w:fill="auto"/>
          </w:tcPr>
          <w:p w14:paraId="6156E7DC"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Assess for other infections. Do LFTs. Seek secondary care advice</w:t>
            </w:r>
          </w:p>
        </w:tc>
      </w:tr>
    </w:tbl>
    <w:p w14:paraId="391C59AC" w14:textId="77777777" w:rsidR="0023210D" w:rsidRDefault="0023210D" w:rsidP="0023210D"/>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5109"/>
        <w:gridCol w:w="3314"/>
      </w:tblGrid>
      <w:tr w:rsidR="0023210D" w:rsidRPr="005817A3" w14:paraId="59357A2F" w14:textId="77777777" w:rsidTr="00A007E4">
        <w:trPr>
          <w:trHeight w:val="563"/>
          <w:jc w:val="center"/>
        </w:trPr>
        <w:tc>
          <w:tcPr>
            <w:tcW w:w="10916" w:type="dxa"/>
            <w:gridSpan w:val="3"/>
            <w:shd w:val="clear" w:color="auto" w:fill="BFBFBF"/>
          </w:tcPr>
          <w:p w14:paraId="0FA8F69A" w14:textId="77777777" w:rsidR="0023210D" w:rsidRPr="00A575D3" w:rsidRDefault="0023210D" w:rsidP="00A007E4">
            <w:pPr>
              <w:spacing w:after="0"/>
              <w:rPr>
                <w:rFonts w:ascii="Arial" w:eastAsia="Times New Roman" w:hAnsi="Arial" w:cs="Arial"/>
                <w:b/>
                <w:color w:val="FFFFFF"/>
                <w:szCs w:val="24"/>
                <w:lang w:eastAsia="en-GB"/>
              </w:rPr>
            </w:pPr>
            <w:r w:rsidRPr="00A575D3">
              <w:rPr>
                <w:rFonts w:ascii="Arial" w:eastAsia="Times New Roman" w:hAnsi="Arial" w:cs="Arial"/>
                <w:b/>
                <w:color w:val="FFFFFF"/>
                <w:szCs w:val="24"/>
                <w:lang w:eastAsia="en-GB"/>
              </w:rPr>
              <w:t>Gastrointestinal side-effects</w:t>
            </w:r>
          </w:p>
          <w:p w14:paraId="600920A0" w14:textId="77777777" w:rsidR="0023210D" w:rsidRPr="00DA300A" w:rsidRDefault="0023210D" w:rsidP="00A007E4">
            <w:pPr>
              <w:spacing w:after="0"/>
              <w:rPr>
                <w:rFonts w:ascii="Arial" w:eastAsia="Times New Roman" w:hAnsi="Arial" w:cs="Arial"/>
                <w:color w:val="FFFFFF"/>
                <w:lang w:eastAsia="en-GB"/>
              </w:rPr>
            </w:pPr>
          </w:p>
        </w:tc>
      </w:tr>
      <w:tr w:rsidR="0023210D" w:rsidRPr="005817A3" w14:paraId="370E45C7" w14:textId="77777777" w:rsidTr="00A007E4">
        <w:trPr>
          <w:trHeight w:val="787"/>
          <w:jc w:val="center"/>
        </w:trPr>
        <w:tc>
          <w:tcPr>
            <w:tcW w:w="2493" w:type="dxa"/>
            <w:shd w:val="clear" w:color="auto" w:fill="auto"/>
          </w:tcPr>
          <w:p w14:paraId="739D31AA" w14:textId="77777777" w:rsidR="0023210D" w:rsidRPr="00A575D3" w:rsidRDefault="0023210D" w:rsidP="00A007E4">
            <w:pPr>
              <w:spacing w:after="0"/>
              <w:rPr>
                <w:rFonts w:ascii="Arial" w:eastAsia="Times New Roman" w:hAnsi="Arial" w:cs="Arial"/>
                <w:b/>
                <w:lang w:eastAsia="en-GB"/>
              </w:rPr>
            </w:pPr>
            <w:r w:rsidRPr="00A575D3">
              <w:rPr>
                <w:rFonts w:ascii="Arial" w:eastAsia="Times New Roman" w:hAnsi="Arial" w:cs="Arial"/>
                <w:b/>
                <w:lang w:eastAsia="en-GB"/>
              </w:rPr>
              <w:t xml:space="preserve">Nausea but no vomiting </w:t>
            </w:r>
          </w:p>
        </w:tc>
        <w:tc>
          <w:tcPr>
            <w:tcW w:w="5109" w:type="dxa"/>
            <w:shd w:val="clear" w:color="auto" w:fill="auto"/>
          </w:tcPr>
          <w:p w14:paraId="708749BB"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If nausea is</w:t>
            </w:r>
            <w:r>
              <w:rPr>
                <w:rFonts w:ascii="Arial" w:eastAsia="Times New Roman" w:hAnsi="Arial" w:cs="Arial"/>
                <w:lang w:eastAsia="en-GB"/>
              </w:rPr>
              <w:t xml:space="preserve"> of less than</w:t>
            </w:r>
            <w:r w:rsidRPr="00A575D3">
              <w:rPr>
                <w:rFonts w:ascii="Arial" w:eastAsia="Times New Roman" w:hAnsi="Arial" w:cs="Arial"/>
                <w:lang w:eastAsia="en-GB"/>
              </w:rPr>
              <w:t xml:space="preserve"> 2 days</w:t>
            </w:r>
            <w:r>
              <w:rPr>
                <w:rFonts w:ascii="Arial" w:eastAsia="Times New Roman" w:hAnsi="Arial" w:cs="Arial"/>
                <w:lang w:eastAsia="en-GB"/>
              </w:rPr>
              <w:t xml:space="preserve"> duration</w:t>
            </w:r>
            <w:r w:rsidRPr="00A575D3">
              <w:rPr>
                <w:rFonts w:ascii="Arial" w:eastAsia="Times New Roman" w:hAnsi="Arial" w:cs="Arial"/>
                <w:lang w:eastAsia="en-GB"/>
              </w:rPr>
              <w:t xml:space="preserve">, continue ATT and seek GP advice </w:t>
            </w:r>
          </w:p>
          <w:p w14:paraId="11247842" w14:textId="77777777" w:rsidR="0023210D" w:rsidRPr="00A575D3" w:rsidRDefault="0023210D" w:rsidP="00A007E4">
            <w:pPr>
              <w:spacing w:after="0"/>
              <w:rPr>
                <w:rFonts w:ascii="Arial" w:eastAsia="Times New Roman" w:hAnsi="Arial" w:cs="Arial"/>
                <w:lang w:eastAsia="en-GB"/>
              </w:rPr>
            </w:pPr>
          </w:p>
        </w:tc>
        <w:tc>
          <w:tcPr>
            <w:tcW w:w="3314" w:type="dxa"/>
            <w:shd w:val="clear" w:color="auto" w:fill="auto"/>
          </w:tcPr>
          <w:p w14:paraId="3F26300D"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Check LFT’s. Prescribe antiemetics</w:t>
            </w:r>
          </w:p>
        </w:tc>
      </w:tr>
      <w:tr w:rsidR="0023210D" w:rsidRPr="005817A3" w14:paraId="7734454E" w14:textId="77777777" w:rsidTr="00A007E4">
        <w:trPr>
          <w:jc w:val="center"/>
        </w:trPr>
        <w:tc>
          <w:tcPr>
            <w:tcW w:w="2493" w:type="dxa"/>
            <w:shd w:val="clear" w:color="auto" w:fill="auto"/>
          </w:tcPr>
          <w:p w14:paraId="3997C214" w14:textId="77777777" w:rsidR="0023210D" w:rsidRPr="00A575D3" w:rsidRDefault="0023210D" w:rsidP="00A007E4">
            <w:pPr>
              <w:spacing w:after="0"/>
              <w:rPr>
                <w:rFonts w:ascii="Arial" w:eastAsia="Times New Roman" w:hAnsi="Arial" w:cs="Arial"/>
                <w:b/>
                <w:lang w:eastAsia="en-GB"/>
              </w:rPr>
            </w:pPr>
            <w:r w:rsidRPr="00A575D3">
              <w:rPr>
                <w:rFonts w:ascii="Arial" w:eastAsia="Times New Roman" w:hAnsi="Arial" w:cs="Arial"/>
                <w:b/>
                <w:lang w:eastAsia="en-GB"/>
              </w:rPr>
              <w:t>Vomiting but otherwise well</w:t>
            </w:r>
          </w:p>
        </w:tc>
        <w:tc>
          <w:tcPr>
            <w:tcW w:w="5109" w:type="dxa"/>
            <w:shd w:val="clear" w:color="auto" w:fill="auto"/>
          </w:tcPr>
          <w:p w14:paraId="0DFD4A7E"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 xml:space="preserve">Stop ATT and refer to GP </w:t>
            </w:r>
          </w:p>
        </w:tc>
        <w:tc>
          <w:tcPr>
            <w:tcW w:w="3314" w:type="dxa"/>
            <w:shd w:val="clear" w:color="auto" w:fill="auto"/>
          </w:tcPr>
          <w:p w14:paraId="491F735A"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Prescribe antiemetics</w:t>
            </w:r>
          </w:p>
          <w:p w14:paraId="56992AA5" w14:textId="77777777" w:rsidR="0023210D" w:rsidRPr="00A575D3" w:rsidRDefault="0023210D" w:rsidP="00A007E4">
            <w:pPr>
              <w:spacing w:after="0"/>
              <w:rPr>
                <w:rFonts w:ascii="Arial" w:eastAsia="Times New Roman" w:hAnsi="Arial" w:cs="Arial"/>
                <w:lang w:eastAsia="en-GB"/>
              </w:rPr>
            </w:pPr>
          </w:p>
          <w:p w14:paraId="4D05EBCF" w14:textId="77777777" w:rsidR="0023210D" w:rsidRPr="00A575D3" w:rsidRDefault="0023210D" w:rsidP="00A007E4">
            <w:pPr>
              <w:spacing w:after="0"/>
              <w:rPr>
                <w:rFonts w:ascii="Arial" w:eastAsia="Times New Roman" w:hAnsi="Arial" w:cs="Arial"/>
                <w:lang w:eastAsia="en-GB"/>
              </w:rPr>
            </w:pPr>
          </w:p>
        </w:tc>
      </w:tr>
      <w:tr w:rsidR="0023210D" w:rsidRPr="005817A3" w14:paraId="18B522AD" w14:textId="77777777" w:rsidTr="00A007E4">
        <w:trPr>
          <w:jc w:val="center"/>
        </w:trPr>
        <w:tc>
          <w:tcPr>
            <w:tcW w:w="2493" w:type="dxa"/>
            <w:shd w:val="clear" w:color="auto" w:fill="auto"/>
          </w:tcPr>
          <w:p w14:paraId="2B53AAC3" w14:textId="77777777" w:rsidR="0023210D" w:rsidRPr="00A575D3" w:rsidRDefault="0023210D" w:rsidP="00A007E4">
            <w:pPr>
              <w:spacing w:after="0"/>
              <w:rPr>
                <w:rFonts w:ascii="Arial" w:eastAsia="Times New Roman" w:hAnsi="Arial" w:cs="Arial"/>
                <w:b/>
                <w:lang w:eastAsia="en-GB"/>
              </w:rPr>
            </w:pPr>
            <w:r w:rsidRPr="00A575D3">
              <w:rPr>
                <w:rFonts w:ascii="Arial" w:eastAsia="Times New Roman" w:hAnsi="Arial" w:cs="Arial"/>
                <w:b/>
                <w:lang w:eastAsia="en-GB"/>
              </w:rPr>
              <w:t xml:space="preserve">Severe vomiting, evidence of jaundice or dehydration </w:t>
            </w:r>
          </w:p>
        </w:tc>
        <w:tc>
          <w:tcPr>
            <w:tcW w:w="5109" w:type="dxa"/>
            <w:shd w:val="clear" w:color="auto" w:fill="auto"/>
          </w:tcPr>
          <w:p w14:paraId="43CAC432"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Stop ATT and refer to Newham A&amp;E, inform GP</w:t>
            </w:r>
          </w:p>
        </w:tc>
        <w:tc>
          <w:tcPr>
            <w:tcW w:w="3314" w:type="dxa"/>
            <w:shd w:val="clear" w:color="auto" w:fill="auto"/>
          </w:tcPr>
          <w:p w14:paraId="54D58555"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Follow up A&amp;E attendance</w:t>
            </w:r>
          </w:p>
          <w:p w14:paraId="1E68FF8C" w14:textId="77777777" w:rsidR="0023210D" w:rsidRPr="00A575D3" w:rsidRDefault="0023210D" w:rsidP="00A007E4">
            <w:pPr>
              <w:spacing w:after="0"/>
              <w:rPr>
                <w:rFonts w:ascii="Arial" w:eastAsia="Times New Roman" w:hAnsi="Arial" w:cs="Arial"/>
                <w:lang w:eastAsia="en-GB"/>
              </w:rPr>
            </w:pPr>
          </w:p>
          <w:p w14:paraId="3D206664" w14:textId="77777777" w:rsidR="0023210D" w:rsidRPr="00A575D3" w:rsidRDefault="0023210D" w:rsidP="00A007E4">
            <w:pPr>
              <w:spacing w:after="0"/>
              <w:rPr>
                <w:rFonts w:ascii="Arial" w:eastAsia="Times New Roman" w:hAnsi="Arial" w:cs="Arial"/>
                <w:lang w:eastAsia="en-GB"/>
              </w:rPr>
            </w:pPr>
          </w:p>
          <w:p w14:paraId="1F04DD93" w14:textId="77777777" w:rsidR="0023210D" w:rsidRPr="00A575D3" w:rsidRDefault="0023210D" w:rsidP="00A007E4">
            <w:pPr>
              <w:spacing w:after="0"/>
              <w:rPr>
                <w:rFonts w:ascii="Arial" w:eastAsia="Times New Roman" w:hAnsi="Arial" w:cs="Arial"/>
                <w:lang w:eastAsia="en-GB"/>
              </w:rPr>
            </w:pPr>
          </w:p>
        </w:tc>
      </w:tr>
      <w:tr w:rsidR="0023210D" w:rsidRPr="005817A3" w14:paraId="2BE532DB" w14:textId="77777777" w:rsidTr="00A007E4">
        <w:trPr>
          <w:jc w:val="center"/>
        </w:trPr>
        <w:tc>
          <w:tcPr>
            <w:tcW w:w="2493" w:type="dxa"/>
            <w:shd w:val="clear" w:color="auto" w:fill="auto"/>
          </w:tcPr>
          <w:p w14:paraId="78000B41" w14:textId="77777777" w:rsidR="0023210D" w:rsidRPr="00A575D3" w:rsidRDefault="0023210D" w:rsidP="00A007E4">
            <w:pPr>
              <w:spacing w:after="0"/>
              <w:rPr>
                <w:rFonts w:ascii="Arial" w:eastAsia="Times New Roman" w:hAnsi="Arial" w:cs="Arial"/>
                <w:b/>
                <w:lang w:eastAsia="en-GB"/>
              </w:rPr>
            </w:pPr>
            <w:r w:rsidRPr="00A575D3">
              <w:rPr>
                <w:rFonts w:ascii="Arial" w:eastAsia="Times New Roman" w:hAnsi="Arial" w:cs="Arial"/>
                <w:b/>
                <w:lang w:eastAsia="en-GB"/>
              </w:rPr>
              <w:t>Abdominal pain, diarrhoea</w:t>
            </w:r>
          </w:p>
        </w:tc>
        <w:tc>
          <w:tcPr>
            <w:tcW w:w="5109" w:type="dxa"/>
            <w:shd w:val="clear" w:color="auto" w:fill="auto"/>
          </w:tcPr>
          <w:p w14:paraId="34BCB699"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Stop ATT, refer to GP for assessment</w:t>
            </w:r>
          </w:p>
        </w:tc>
        <w:tc>
          <w:tcPr>
            <w:tcW w:w="3314" w:type="dxa"/>
            <w:shd w:val="clear" w:color="auto" w:fill="auto"/>
          </w:tcPr>
          <w:p w14:paraId="46B5DA55" w14:textId="77777777" w:rsidR="0023210D" w:rsidRPr="00A575D3" w:rsidRDefault="0023210D" w:rsidP="00A007E4">
            <w:pPr>
              <w:spacing w:after="0"/>
              <w:rPr>
                <w:rFonts w:ascii="Arial" w:eastAsia="Times New Roman" w:hAnsi="Arial" w:cs="Arial"/>
                <w:lang w:eastAsia="en-GB"/>
              </w:rPr>
            </w:pPr>
            <w:r w:rsidRPr="00A575D3">
              <w:rPr>
                <w:rFonts w:ascii="Arial" w:eastAsia="Times New Roman" w:hAnsi="Arial" w:cs="Arial"/>
                <w:lang w:eastAsia="en-GB"/>
              </w:rPr>
              <w:t>GP to assess and seek advice from secondary care</w:t>
            </w:r>
          </w:p>
          <w:p w14:paraId="4985C50C" w14:textId="77777777" w:rsidR="0023210D" w:rsidRPr="00A575D3" w:rsidRDefault="0023210D" w:rsidP="00A007E4">
            <w:pPr>
              <w:spacing w:after="0"/>
              <w:rPr>
                <w:rFonts w:ascii="Arial" w:eastAsia="Times New Roman" w:hAnsi="Arial" w:cs="Arial"/>
                <w:lang w:eastAsia="en-GB"/>
              </w:rPr>
            </w:pPr>
          </w:p>
        </w:tc>
      </w:tr>
    </w:tbl>
    <w:p w14:paraId="12DCB8B4" w14:textId="77777777" w:rsidR="0023210D" w:rsidRPr="005817A3" w:rsidRDefault="0023210D" w:rsidP="0023210D">
      <w:pPr>
        <w:autoSpaceDE w:val="0"/>
        <w:autoSpaceDN w:val="0"/>
        <w:adjustRightInd w:val="0"/>
        <w:spacing w:after="0"/>
        <w:rPr>
          <w:rFonts w:ascii="Arial" w:eastAsia="Times New Roman" w:hAnsi="Arial" w:cs="Arial"/>
          <w:b/>
          <w:lang w:eastAsia="en-GB"/>
        </w:rPr>
      </w:pPr>
    </w:p>
    <w:p w14:paraId="38A68D42" w14:textId="77777777" w:rsidR="0023210D" w:rsidRPr="005051B4" w:rsidRDefault="0023210D" w:rsidP="0023210D">
      <w:pPr>
        <w:autoSpaceDE w:val="0"/>
        <w:autoSpaceDN w:val="0"/>
        <w:adjustRightInd w:val="0"/>
        <w:spacing w:after="0"/>
        <w:rPr>
          <w:rFonts w:ascii="Arial" w:eastAsia="Times New Roman" w:hAnsi="Arial" w:cs="Arial"/>
          <w:b/>
          <w:u w:val="single"/>
          <w:lang w:eastAsia="en-GB"/>
        </w:rPr>
      </w:pPr>
      <w:r w:rsidRPr="005051B4">
        <w:rPr>
          <w:rFonts w:ascii="Arial" w:eastAsia="Times New Roman" w:hAnsi="Arial" w:cs="Arial"/>
          <w:b/>
          <w:u w:val="single"/>
          <w:lang w:eastAsia="en-GB"/>
        </w:rPr>
        <w:t>Drug induced liver injury (DILI)</w:t>
      </w:r>
    </w:p>
    <w:p w14:paraId="6885FBD5" w14:textId="77777777" w:rsidR="0023210D" w:rsidRPr="005817A3" w:rsidRDefault="0023210D" w:rsidP="0023210D">
      <w:pPr>
        <w:autoSpaceDE w:val="0"/>
        <w:autoSpaceDN w:val="0"/>
        <w:adjustRightInd w:val="0"/>
        <w:spacing w:after="0"/>
        <w:rPr>
          <w:rFonts w:ascii="Arial" w:eastAsia="Times New Roman" w:hAnsi="Arial" w:cs="Arial"/>
          <w:lang w:eastAsia="en-GB"/>
        </w:rPr>
      </w:pPr>
    </w:p>
    <w:p w14:paraId="771B18EE" w14:textId="77777777" w:rsidR="0023210D" w:rsidRPr="005817A3" w:rsidRDefault="0023210D" w:rsidP="0023210D">
      <w:pPr>
        <w:autoSpaceDE w:val="0"/>
        <w:autoSpaceDN w:val="0"/>
        <w:adjustRightInd w:val="0"/>
        <w:spacing w:after="0"/>
        <w:jc w:val="both"/>
        <w:rPr>
          <w:rFonts w:ascii="Arial" w:eastAsia="Times New Roman" w:hAnsi="Arial" w:cs="Arial"/>
          <w:lang w:eastAsia="en-GB"/>
        </w:rPr>
      </w:pPr>
      <w:r w:rsidRPr="005817A3">
        <w:rPr>
          <w:rFonts w:ascii="Arial" w:eastAsia="Times New Roman" w:hAnsi="Arial" w:cs="Arial"/>
          <w:lang w:eastAsia="en-GB"/>
        </w:rPr>
        <w:t>Before starting anti-tuberculo</w:t>
      </w:r>
      <w:r>
        <w:rPr>
          <w:rFonts w:ascii="Arial" w:eastAsia="Times New Roman" w:hAnsi="Arial" w:cs="Arial"/>
          <w:lang w:eastAsia="en-GB"/>
        </w:rPr>
        <w:t>si</w:t>
      </w:r>
      <w:r w:rsidRPr="005817A3">
        <w:rPr>
          <w:rFonts w:ascii="Arial" w:eastAsia="Times New Roman" w:hAnsi="Arial" w:cs="Arial"/>
          <w:lang w:eastAsia="en-GB"/>
        </w:rPr>
        <w:t xml:space="preserve">s treatment (ATT) all patients will have </w:t>
      </w:r>
      <w:r>
        <w:rPr>
          <w:rFonts w:ascii="Arial" w:eastAsia="Times New Roman" w:hAnsi="Arial" w:cs="Arial"/>
          <w:lang w:eastAsia="en-GB"/>
        </w:rPr>
        <w:t xml:space="preserve">had </w:t>
      </w:r>
      <w:r w:rsidRPr="005817A3">
        <w:rPr>
          <w:rFonts w:ascii="Arial" w:eastAsia="Times New Roman" w:hAnsi="Arial" w:cs="Arial"/>
          <w:lang w:eastAsia="en-GB"/>
        </w:rPr>
        <w:t xml:space="preserve">baseline LFTs and hepatitis B&amp;C serology performed. If the patient has an abnormal baseline ALT, AST or bilirubin, they should be offered repeat LFTs in 2 weeks’ time. </w:t>
      </w:r>
      <w:r>
        <w:rPr>
          <w:rFonts w:ascii="Arial" w:eastAsia="Times New Roman" w:hAnsi="Arial" w:cs="Arial"/>
          <w:lang w:eastAsia="en-GB"/>
        </w:rPr>
        <w:t>If baseline LFTs remain</w:t>
      </w:r>
      <w:r w:rsidRPr="005817A3">
        <w:rPr>
          <w:rFonts w:ascii="Arial" w:eastAsia="Times New Roman" w:hAnsi="Arial" w:cs="Arial"/>
          <w:lang w:eastAsia="en-GB"/>
        </w:rPr>
        <w:t xml:space="preserve"> abnormal, patients should be referred to secondary care. Patients with risk factors for DILI should be referred to secondary care. These risk factors include:</w:t>
      </w:r>
    </w:p>
    <w:p w14:paraId="65985AA5" w14:textId="77777777" w:rsidR="0023210D" w:rsidRPr="005817A3" w:rsidRDefault="0023210D" w:rsidP="0023210D">
      <w:pPr>
        <w:autoSpaceDE w:val="0"/>
        <w:autoSpaceDN w:val="0"/>
        <w:adjustRightInd w:val="0"/>
        <w:spacing w:after="0"/>
        <w:rPr>
          <w:rFonts w:ascii="Arial" w:eastAsia="Times New Roman" w:hAnsi="Arial" w:cs="Arial"/>
          <w:lang w:eastAsia="en-GB"/>
        </w:rPr>
      </w:pPr>
    </w:p>
    <w:p w14:paraId="20DA5345" w14:textId="77777777" w:rsidR="0023210D" w:rsidRPr="005817A3" w:rsidRDefault="0023210D" w:rsidP="0023210D">
      <w:pPr>
        <w:numPr>
          <w:ilvl w:val="0"/>
          <w:numId w:val="34"/>
        </w:numPr>
        <w:autoSpaceDE w:val="0"/>
        <w:autoSpaceDN w:val="0"/>
        <w:adjustRightInd w:val="0"/>
        <w:spacing w:after="0" w:line="240" w:lineRule="auto"/>
        <w:rPr>
          <w:rFonts w:ascii="Arial" w:eastAsia="Times New Roman" w:hAnsi="Arial" w:cs="Arial"/>
          <w:lang w:eastAsia="en-GB"/>
        </w:rPr>
      </w:pPr>
      <w:r w:rsidRPr="005817A3">
        <w:rPr>
          <w:rFonts w:ascii="Arial" w:eastAsia="Times New Roman" w:hAnsi="Arial" w:cs="Arial"/>
          <w:lang w:eastAsia="en-GB"/>
        </w:rPr>
        <w:t>Hepatitis B or C infection</w:t>
      </w:r>
    </w:p>
    <w:p w14:paraId="72B9440C" w14:textId="77777777" w:rsidR="0023210D" w:rsidRPr="005817A3" w:rsidRDefault="0023210D" w:rsidP="0023210D">
      <w:pPr>
        <w:numPr>
          <w:ilvl w:val="0"/>
          <w:numId w:val="34"/>
        </w:numPr>
        <w:autoSpaceDE w:val="0"/>
        <w:autoSpaceDN w:val="0"/>
        <w:adjustRightInd w:val="0"/>
        <w:spacing w:after="0" w:line="240" w:lineRule="auto"/>
        <w:rPr>
          <w:rFonts w:ascii="Arial" w:eastAsia="Times New Roman" w:hAnsi="Arial" w:cs="Arial"/>
          <w:lang w:eastAsia="en-GB"/>
        </w:rPr>
      </w:pPr>
      <w:r w:rsidRPr="005817A3">
        <w:rPr>
          <w:rFonts w:ascii="Arial" w:eastAsia="Times New Roman" w:hAnsi="Arial" w:cs="Arial"/>
          <w:lang w:eastAsia="en-GB"/>
        </w:rPr>
        <w:t>Heavy alcohol use</w:t>
      </w:r>
    </w:p>
    <w:p w14:paraId="48747339" w14:textId="77777777" w:rsidR="0023210D" w:rsidRPr="005817A3" w:rsidRDefault="0023210D" w:rsidP="0023210D">
      <w:pPr>
        <w:numPr>
          <w:ilvl w:val="0"/>
          <w:numId w:val="34"/>
        </w:numPr>
        <w:autoSpaceDE w:val="0"/>
        <w:autoSpaceDN w:val="0"/>
        <w:adjustRightInd w:val="0"/>
        <w:spacing w:after="0" w:line="240" w:lineRule="auto"/>
        <w:rPr>
          <w:rFonts w:ascii="Arial" w:eastAsia="Times New Roman" w:hAnsi="Arial" w:cs="Arial"/>
          <w:lang w:eastAsia="en-GB"/>
        </w:rPr>
      </w:pPr>
      <w:r w:rsidRPr="005817A3">
        <w:rPr>
          <w:rFonts w:ascii="Arial" w:eastAsia="Times New Roman" w:hAnsi="Arial" w:cs="Arial"/>
          <w:lang w:eastAsia="en-GB"/>
        </w:rPr>
        <w:t>Malnutrition or low serum albumin at baseline</w:t>
      </w:r>
    </w:p>
    <w:p w14:paraId="36753D15" w14:textId="77777777" w:rsidR="0023210D" w:rsidRPr="005817A3" w:rsidRDefault="0023210D" w:rsidP="0023210D">
      <w:pPr>
        <w:numPr>
          <w:ilvl w:val="0"/>
          <w:numId w:val="34"/>
        </w:numPr>
        <w:autoSpaceDE w:val="0"/>
        <w:autoSpaceDN w:val="0"/>
        <w:adjustRightInd w:val="0"/>
        <w:spacing w:after="0" w:line="240" w:lineRule="auto"/>
        <w:rPr>
          <w:rFonts w:ascii="Arial" w:eastAsia="Times New Roman" w:hAnsi="Arial" w:cs="Arial"/>
          <w:lang w:eastAsia="en-GB"/>
        </w:rPr>
      </w:pPr>
      <w:r w:rsidRPr="005817A3">
        <w:rPr>
          <w:rFonts w:ascii="Arial" w:eastAsia="Times New Roman" w:hAnsi="Arial" w:cs="Arial"/>
          <w:lang w:eastAsia="en-GB"/>
        </w:rPr>
        <w:t>Cirrhosis or any other chronic liver disease</w:t>
      </w:r>
    </w:p>
    <w:p w14:paraId="4AB50D45" w14:textId="77777777" w:rsidR="0023210D" w:rsidRPr="005817A3" w:rsidRDefault="0023210D" w:rsidP="0023210D">
      <w:pPr>
        <w:numPr>
          <w:ilvl w:val="0"/>
          <w:numId w:val="34"/>
        </w:numPr>
        <w:autoSpaceDE w:val="0"/>
        <w:autoSpaceDN w:val="0"/>
        <w:adjustRightInd w:val="0"/>
        <w:spacing w:after="0" w:line="240" w:lineRule="auto"/>
        <w:rPr>
          <w:rFonts w:ascii="Arial" w:eastAsia="Times New Roman" w:hAnsi="Arial" w:cs="Arial"/>
          <w:lang w:eastAsia="en-GB"/>
        </w:rPr>
      </w:pPr>
      <w:r w:rsidRPr="005817A3">
        <w:rPr>
          <w:rFonts w:ascii="Arial" w:eastAsia="Times New Roman" w:hAnsi="Arial" w:cs="Arial"/>
          <w:lang w:eastAsia="en-GB"/>
        </w:rPr>
        <w:t>Other concurrent potentially hepatotoxic medications</w:t>
      </w:r>
    </w:p>
    <w:p w14:paraId="1ECAE437" w14:textId="77777777" w:rsidR="0023210D" w:rsidRPr="005817A3" w:rsidRDefault="0023210D" w:rsidP="0023210D">
      <w:pPr>
        <w:autoSpaceDE w:val="0"/>
        <w:autoSpaceDN w:val="0"/>
        <w:adjustRightInd w:val="0"/>
        <w:spacing w:after="0"/>
        <w:rPr>
          <w:rFonts w:ascii="Arial" w:eastAsia="Times New Roman" w:hAnsi="Arial" w:cs="Arial"/>
          <w:lang w:eastAsia="en-GB"/>
        </w:rPr>
      </w:pPr>
    </w:p>
    <w:p w14:paraId="68A1C4C8" w14:textId="77777777" w:rsidR="0023210D" w:rsidRPr="005817A3" w:rsidRDefault="0023210D" w:rsidP="0023210D">
      <w:pPr>
        <w:autoSpaceDE w:val="0"/>
        <w:autoSpaceDN w:val="0"/>
        <w:adjustRightInd w:val="0"/>
        <w:spacing w:after="0"/>
        <w:rPr>
          <w:rFonts w:ascii="Arial" w:eastAsia="Times New Roman" w:hAnsi="Arial" w:cs="Arial"/>
          <w:lang w:eastAsia="en-GB"/>
        </w:rPr>
      </w:pPr>
      <w:r w:rsidRPr="005817A3">
        <w:rPr>
          <w:rFonts w:ascii="Arial" w:eastAsia="Times New Roman" w:hAnsi="Arial" w:cs="Arial"/>
          <w:lang w:eastAsia="en-GB"/>
        </w:rPr>
        <w:t xml:space="preserve">During ATT, DILI should be suspected in any patient that vomits, develops itching, develops jaundice or feels unwell after starting treatment. If this is the case LFTs should be checked. </w:t>
      </w:r>
    </w:p>
    <w:p w14:paraId="21070C58" w14:textId="77777777" w:rsidR="0023210D" w:rsidRPr="005817A3" w:rsidRDefault="0023210D" w:rsidP="0023210D">
      <w:pPr>
        <w:autoSpaceDE w:val="0"/>
        <w:autoSpaceDN w:val="0"/>
        <w:adjustRightInd w:val="0"/>
        <w:spacing w:after="0"/>
        <w:rPr>
          <w:rFonts w:ascii="Arial" w:eastAsia="Times New Roman" w:hAnsi="Arial" w:cs="Arial"/>
          <w:lang w:eastAsia="en-GB"/>
        </w:rPr>
      </w:pPr>
    </w:p>
    <w:p w14:paraId="26713DB9" w14:textId="77777777" w:rsidR="0023210D" w:rsidRPr="005817A3" w:rsidRDefault="0023210D" w:rsidP="0023210D">
      <w:pPr>
        <w:autoSpaceDE w:val="0"/>
        <w:autoSpaceDN w:val="0"/>
        <w:adjustRightInd w:val="0"/>
        <w:spacing w:after="0"/>
        <w:rPr>
          <w:rFonts w:ascii="Arial" w:eastAsia="Times New Roman" w:hAnsi="Arial" w:cs="Arial"/>
          <w:lang w:eastAsia="en-GB"/>
        </w:rPr>
      </w:pPr>
      <w:r w:rsidRPr="005817A3">
        <w:rPr>
          <w:rFonts w:ascii="Arial" w:eastAsia="Times New Roman" w:hAnsi="Arial" w:cs="Arial"/>
          <w:lang w:eastAsia="en-GB"/>
        </w:rPr>
        <w:t>The table</w:t>
      </w:r>
      <w:r>
        <w:rPr>
          <w:rFonts w:ascii="Arial" w:eastAsia="Times New Roman" w:hAnsi="Arial" w:cs="Arial"/>
          <w:lang w:eastAsia="en-GB"/>
        </w:rPr>
        <w:t xml:space="preserve"> </w:t>
      </w:r>
      <w:r w:rsidRPr="005817A3">
        <w:rPr>
          <w:rFonts w:ascii="Arial" w:eastAsia="Times New Roman" w:hAnsi="Arial" w:cs="Arial"/>
          <w:lang w:eastAsia="en-GB"/>
        </w:rPr>
        <w:t>below details how patients with elevated AST or ALT levels should be managed:</w:t>
      </w:r>
    </w:p>
    <w:p w14:paraId="6159AD0F" w14:textId="77777777" w:rsidR="0023210D" w:rsidRDefault="00C65B55" w:rsidP="0023210D">
      <w:pPr>
        <w:autoSpaceDE w:val="0"/>
        <w:autoSpaceDN w:val="0"/>
        <w:adjustRightInd w:val="0"/>
        <w:spacing w:after="0"/>
        <w:rPr>
          <w:rStyle w:val="Hyperlink"/>
          <w:rFonts w:ascii="Arial" w:hAnsi="Arial" w:cs="Arial"/>
          <w:lang w:eastAsia="en-GB"/>
        </w:rPr>
      </w:pPr>
      <w:hyperlink r:id="rId14" w:history="1">
        <w:r w:rsidR="0023210D" w:rsidRPr="005817A3">
          <w:rPr>
            <w:rStyle w:val="Hyperlink"/>
            <w:rFonts w:ascii="Arial" w:hAnsi="Arial" w:cs="Arial"/>
            <w:lang w:eastAsia="en-GB"/>
          </w:rPr>
          <w:t>http://www.journalofinfection.com/article/S0163-4453(10)00206-9/abstract</w:t>
        </w:r>
      </w:hyperlink>
    </w:p>
    <w:p w14:paraId="485103E5" w14:textId="77777777" w:rsidR="0023210D" w:rsidRDefault="0023210D" w:rsidP="0023210D">
      <w:pPr>
        <w:autoSpaceDE w:val="0"/>
        <w:autoSpaceDN w:val="0"/>
        <w:adjustRightInd w:val="0"/>
        <w:spacing w:after="0"/>
        <w:rPr>
          <w:rStyle w:val="Hyperlink"/>
          <w:rFonts w:ascii="Arial" w:hAnsi="Arial" w:cs="Arial"/>
          <w:lang w:eastAsia="en-GB"/>
        </w:rPr>
      </w:pPr>
    </w:p>
    <w:p w14:paraId="670F5429" w14:textId="77777777" w:rsidR="0023210D" w:rsidRPr="00FA560E" w:rsidRDefault="0023210D" w:rsidP="0023210D">
      <w:pPr>
        <w:autoSpaceDE w:val="0"/>
        <w:autoSpaceDN w:val="0"/>
        <w:adjustRightInd w:val="0"/>
        <w:rPr>
          <w:rFonts w:ascii="Arial" w:hAnsi="Arial" w:cs="Arial"/>
          <w:bCs/>
          <w:color w:val="282828"/>
          <w:u w:val="single"/>
          <w:lang w:eastAsia="en-GB"/>
        </w:rPr>
      </w:pPr>
      <w:r w:rsidRPr="00FA560E">
        <w:rPr>
          <w:rFonts w:ascii="Arial" w:hAnsi="Arial" w:cs="Arial"/>
          <w:bCs/>
          <w:color w:val="282828"/>
          <w:u w:val="single"/>
          <w:lang w:eastAsia="en-GB"/>
        </w:rPr>
        <w:t>Liver Function Tests:</w:t>
      </w:r>
    </w:p>
    <w:p w14:paraId="521C9F48" w14:textId="77777777" w:rsidR="0023210D" w:rsidRDefault="0023210D" w:rsidP="0023210D">
      <w:pPr>
        <w:autoSpaceDE w:val="0"/>
        <w:autoSpaceDN w:val="0"/>
        <w:adjustRightInd w:val="0"/>
        <w:rPr>
          <w:rFonts w:ascii="Arial" w:hAnsi="Arial" w:cs="Arial"/>
          <w:bCs/>
          <w:color w:val="282828"/>
          <w:lang w:eastAsia="en-GB"/>
        </w:rPr>
      </w:pPr>
      <w:r w:rsidRPr="00FA560E">
        <w:rPr>
          <w:rFonts w:ascii="Arial" w:hAnsi="Arial" w:cs="Arial"/>
          <w:bCs/>
          <w:color w:val="282828"/>
          <w:lang w:eastAsia="en-GB"/>
        </w:rPr>
        <w:t>Prior to initiating LTBI therapy, all patients should have baseline LFTs with a repeat at 2 weeks after starting LTBI therapy.</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2954"/>
        <w:gridCol w:w="2722"/>
        <w:gridCol w:w="2835"/>
      </w:tblGrid>
      <w:tr w:rsidR="0023210D" w:rsidRPr="00FA560E" w14:paraId="19E59DA2" w14:textId="77777777" w:rsidTr="00A007E4">
        <w:trPr>
          <w:jc w:val="center"/>
        </w:trPr>
        <w:tc>
          <w:tcPr>
            <w:tcW w:w="1407" w:type="dxa"/>
            <w:vMerge w:val="restart"/>
            <w:tcBorders>
              <w:top w:val="single" w:sz="4" w:space="0" w:color="auto"/>
              <w:left w:val="single" w:sz="4" w:space="0" w:color="auto"/>
              <w:right w:val="single" w:sz="4" w:space="0" w:color="auto"/>
            </w:tcBorders>
            <w:shd w:val="clear" w:color="auto" w:fill="auto"/>
            <w:vAlign w:val="center"/>
          </w:tcPr>
          <w:p w14:paraId="2F1766B2" w14:textId="77777777" w:rsidR="0023210D" w:rsidRPr="00FA560E" w:rsidRDefault="0023210D" w:rsidP="00A007E4">
            <w:pPr>
              <w:jc w:val="center"/>
              <w:rPr>
                <w:rFonts w:ascii="Arial" w:eastAsia="Calibri" w:hAnsi="Arial" w:cs="Arial"/>
                <w:sz w:val="20"/>
              </w:rPr>
            </w:pPr>
          </w:p>
        </w:tc>
        <w:tc>
          <w:tcPr>
            <w:tcW w:w="2954" w:type="dxa"/>
            <w:vMerge w:val="restart"/>
            <w:tcBorders>
              <w:top w:val="single" w:sz="4" w:space="0" w:color="auto"/>
              <w:left w:val="single" w:sz="4" w:space="0" w:color="auto"/>
              <w:right w:val="single" w:sz="4" w:space="0" w:color="auto"/>
            </w:tcBorders>
            <w:shd w:val="clear" w:color="auto" w:fill="auto"/>
            <w:vAlign w:val="center"/>
          </w:tcPr>
          <w:p w14:paraId="2FCB96D4" w14:textId="77777777" w:rsidR="0023210D" w:rsidRPr="00FA560E" w:rsidRDefault="0023210D" w:rsidP="00A007E4">
            <w:pPr>
              <w:spacing w:line="276" w:lineRule="auto"/>
              <w:jc w:val="center"/>
              <w:rPr>
                <w:rFonts w:ascii="Arial" w:eastAsia="Calibri" w:hAnsi="Arial" w:cs="Arial"/>
                <w:sz w:val="20"/>
              </w:rPr>
            </w:pPr>
          </w:p>
          <w:p w14:paraId="30660687" w14:textId="77777777" w:rsidR="0023210D" w:rsidRPr="00FA560E" w:rsidRDefault="0023210D" w:rsidP="00A007E4">
            <w:pPr>
              <w:spacing w:line="276" w:lineRule="auto"/>
              <w:jc w:val="center"/>
              <w:rPr>
                <w:rFonts w:ascii="Arial" w:eastAsia="Calibri" w:hAnsi="Arial" w:cs="Arial"/>
                <w:sz w:val="20"/>
              </w:rPr>
            </w:pPr>
            <w:r w:rsidRPr="00FA560E">
              <w:rPr>
                <w:rFonts w:ascii="Arial" w:eastAsia="Calibri" w:hAnsi="Arial" w:cs="Arial"/>
                <w:sz w:val="20"/>
              </w:rPr>
              <w:t>LFTs</w:t>
            </w:r>
          </w:p>
          <w:p w14:paraId="551535C5" w14:textId="77777777" w:rsidR="0023210D" w:rsidRPr="00FA560E" w:rsidRDefault="0023210D" w:rsidP="00A007E4">
            <w:pPr>
              <w:spacing w:line="276" w:lineRule="auto"/>
              <w:jc w:val="center"/>
              <w:rPr>
                <w:rFonts w:ascii="Arial" w:eastAsia="Calibri" w:hAnsi="Arial" w:cs="Arial"/>
                <w:sz w:val="20"/>
              </w:rPr>
            </w:pPr>
            <w:r w:rsidRPr="00FA560E">
              <w:rPr>
                <w:rFonts w:ascii="Arial" w:eastAsia="Calibri" w:hAnsi="Arial" w:cs="Arial"/>
                <w:sz w:val="20"/>
              </w:rPr>
              <w:lastRenderedPageBreak/>
              <w:t>(Please refer to Reference Range below)</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CA068" w14:textId="77777777" w:rsidR="0023210D" w:rsidRPr="00FA560E" w:rsidRDefault="0023210D" w:rsidP="00A007E4">
            <w:pPr>
              <w:jc w:val="center"/>
              <w:rPr>
                <w:rFonts w:ascii="Arial" w:eastAsia="Calibri" w:hAnsi="Arial" w:cs="Arial"/>
                <w:sz w:val="20"/>
              </w:rPr>
            </w:pPr>
          </w:p>
          <w:p w14:paraId="44628774" w14:textId="77777777" w:rsidR="0023210D" w:rsidRPr="00FA560E" w:rsidRDefault="0023210D" w:rsidP="00A007E4">
            <w:pPr>
              <w:jc w:val="center"/>
              <w:rPr>
                <w:rFonts w:ascii="Arial" w:eastAsia="Calibri" w:hAnsi="Arial" w:cs="Arial"/>
                <w:sz w:val="20"/>
              </w:rPr>
            </w:pPr>
            <w:r w:rsidRPr="00FA560E">
              <w:rPr>
                <w:rFonts w:ascii="Arial" w:eastAsia="Calibri" w:hAnsi="Arial" w:cs="Arial"/>
                <w:sz w:val="20"/>
              </w:rPr>
              <w:t>Recommendations</w:t>
            </w:r>
          </w:p>
          <w:p w14:paraId="12F34688" w14:textId="77777777" w:rsidR="0023210D" w:rsidRPr="00FA560E" w:rsidRDefault="0023210D" w:rsidP="00A007E4">
            <w:pPr>
              <w:jc w:val="center"/>
              <w:rPr>
                <w:rFonts w:ascii="Arial" w:eastAsia="Calibri" w:hAnsi="Arial" w:cs="Arial"/>
                <w:sz w:val="20"/>
              </w:rPr>
            </w:pPr>
          </w:p>
        </w:tc>
      </w:tr>
      <w:tr w:rsidR="0023210D" w:rsidRPr="00FA560E" w14:paraId="312E45B4" w14:textId="77777777" w:rsidTr="00A007E4">
        <w:trPr>
          <w:jc w:val="center"/>
        </w:trPr>
        <w:tc>
          <w:tcPr>
            <w:tcW w:w="1407" w:type="dxa"/>
            <w:vMerge/>
            <w:tcBorders>
              <w:left w:val="single" w:sz="4" w:space="0" w:color="auto"/>
              <w:bottom w:val="single" w:sz="4" w:space="0" w:color="auto"/>
              <w:right w:val="single" w:sz="4" w:space="0" w:color="auto"/>
            </w:tcBorders>
            <w:shd w:val="clear" w:color="auto" w:fill="auto"/>
            <w:vAlign w:val="center"/>
          </w:tcPr>
          <w:p w14:paraId="18DD1B9B" w14:textId="77777777" w:rsidR="0023210D" w:rsidRPr="00FA560E" w:rsidRDefault="0023210D" w:rsidP="00A007E4">
            <w:pPr>
              <w:jc w:val="center"/>
              <w:rPr>
                <w:rFonts w:ascii="Arial" w:eastAsia="Calibri" w:hAnsi="Arial" w:cs="Arial"/>
                <w:sz w:val="20"/>
              </w:rPr>
            </w:pPr>
          </w:p>
        </w:tc>
        <w:tc>
          <w:tcPr>
            <w:tcW w:w="2954" w:type="dxa"/>
            <w:vMerge/>
            <w:tcBorders>
              <w:left w:val="single" w:sz="4" w:space="0" w:color="auto"/>
              <w:bottom w:val="single" w:sz="4" w:space="0" w:color="auto"/>
              <w:right w:val="single" w:sz="4" w:space="0" w:color="auto"/>
            </w:tcBorders>
            <w:shd w:val="clear" w:color="auto" w:fill="auto"/>
            <w:vAlign w:val="center"/>
          </w:tcPr>
          <w:p w14:paraId="7578D548" w14:textId="77777777" w:rsidR="0023210D" w:rsidRPr="00FA560E" w:rsidRDefault="0023210D" w:rsidP="00A007E4">
            <w:pPr>
              <w:spacing w:line="276" w:lineRule="auto"/>
              <w:jc w:val="center"/>
              <w:rPr>
                <w:rFonts w:ascii="Arial" w:eastAsia="Calibri" w:hAnsi="Arial" w:cs="Arial"/>
                <w:sz w:val="20"/>
              </w:rPr>
            </w:pP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79B3267" w14:textId="77777777" w:rsidR="0023210D" w:rsidRPr="00FA560E" w:rsidRDefault="0023210D" w:rsidP="00A007E4">
            <w:pPr>
              <w:tabs>
                <w:tab w:val="left" w:pos="4320"/>
              </w:tabs>
              <w:jc w:val="center"/>
              <w:rPr>
                <w:rFonts w:ascii="Arial" w:hAnsi="Arial" w:cs="Arial"/>
                <w:sz w:val="20"/>
                <w:lang w:eastAsia="en-GB"/>
              </w:rPr>
            </w:pPr>
            <w:r w:rsidRPr="00FA560E">
              <w:rPr>
                <w:rFonts w:ascii="Arial" w:hAnsi="Arial" w:cs="Arial"/>
                <w:sz w:val="20"/>
                <w:lang w:eastAsia="en-GB"/>
              </w:rPr>
              <w:t>Community Pharmacist</w:t>
            </w:r>
          </w:p>
        </w:tc>
        <w:tc>
          <w:tcPr>
            <w:tcW w:w="2835" w:type="dxa"/>
            <w:tcBorders>
              <w:top w:val="single" w:sz="4" w:space="0" w:color="auto"/>
              <w:left w:val="single" w:sz="4" w:space="0" w:color="auto"/>
              <w:bottom w:val="single" w:sz="4" w:space="0" w:color="auto"/>
              <w:right w:val="single" w:sz="4" w:space="0" w:color="auto"/>
            </w:tcBorders>
            <w:vAlign w:val="center"/>
          </w:tcPr>
          <w:p w14:paraId="57E96E03" w14:textId="77777777" w:rsidR="0023210D" w:rsidRPr="00FA560E" w:rsidRDefault="0023210D" w:rsidP="00A007E4">
            <w:pPr>
              <w:jc w:val="center"/>
              <w:rPr>
                <w:rFonts w:ascii="Arial" w:eastAsia="Calibri" w:hAnsi="Arial" w:cs="Arial"/>
                <w:sz w:val="20"/>
              </w:rPr>
            </w:pPr>
            <w:r w:rsidRPr="00FA560E">
              <w:rPr>
                <w:rFonts w:ascii="Arial" w:hAnsi="Arial" w:cs="Arial"/>
                <w:sz w:val="20"/>
                <w:lang w:eastAsia="en-GB"/>
              </w:rPr>
              <w:t>GP</w:t>
            </w:r>
          </w:p>
        </w:tc>
      </w:tr>
      <w:tr w:rsidR="0023210D" w:rsidRPr="00FA560E" w14:paraId="2F63B5C0" w14:textId="77777777" w:rsidTr="00A007E4">
        <w:trPr>
          <w:trHeight w:val="1266"/>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734D159" w14:textId="77777777" w:rsidR="0023210D" w:rsidRPr="00FA560E" w:rsidRDefault="0023210D" w:rsidP="00A007E4">
            <w:pPr>
              <w:jc w:val="center"/>
              <w:rPr>
                <w:rFonts w:ascii="Arial" w:hAnsi="Arial" w:cs="Arial"/>
                <w:sz w:val="20"/>
                <w:lang w:eastAsia="en-GB"/>
              </w:rPr>
            </w:pPr>
          </w:p>
          <w:p w14:paraId="20501DB3" w14:textId="77777777" w:rsidR="0023210D" w:rsidRPr="00FA560E" w:rsidRDefault="0023210D" w:rsidP="00A007E4">
            <w:pPr>
              <w:jc w:val="center"/>
              <w:rPr>
                <w:rFonts w:ascii="Arial" w:eastAsia="Calibri" w:hAnsi="Arial" w:cs="Arial"/>
                <w:sz w:val="20"/>
              </w:rPr>
            </w:pPr>
            <w:r w:rsidRPr="00FA560E">
              <w:rPr>
                <w:rFonts w:ascii="Arial" w:hAnsi="Arial" w:cs="Arial"/>
                <w:sz w:val="20"/>
                <w:lang w:eastAsia="en-GB"/>
              </w:rPr>
              <w:t>LFTs at baseline</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14:paraId="3C9011C0" w14:textId="77777777" w:rsidR="0023210D" w:rsidRPr="00FA560E" w:rsidRDefault="0023210D" w:rsidP="00A007E4">
            <w:pPr>
              <w:autoSpaceDE w:val="0"/>
              <w:autoSpaceDN w:val="0"/>
              <w:adjustRightInd w:val="0"/>
              <w:jc w:val="center"/>
              <w:rPr>
                <w:rFonts w:ascii="Arial" w:hAnsi="Arial" w:cs="Arial"/>
                <w:sz w:val="20"/>
                <w:lang w:eastAsia="en-GB"/>
              </w:rPr>
            </w:pPr>
            <w:r w:rsidRPr="00FA560E">
              <w:rPr>
                <w:rFonts w:ascii="Arial" w:hAnsi="Arial" w:cs="Arial"/>
                <w:sz w:val="20"/>
                <w:lang w:eastAsia="en-GB"/>
              </w:rPr>
              <w:t xml:space="preserve">If results are abnormal </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E05D5A7" w14:textId="77777777" w:rsidR="0023210D" w:rsidRPr="00FA560E" w:rsidRDefault="0023210D" w:rsidP="00A007E4">
            <w:pPr>
              <w:jc w:val="center"/>
              <w:rPr>
                <w:rFonts w:ascii="Arial" w:eastAsia="Calibri" w:hAnsi="Arial" w:cs="Arial"/>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0E25EE1" w14:textId="77777777" w:rsidR="0023210D" w:rsidRPr="00FA560E" w:rsidRDefault="0023210D" w:rsidP="00A007E4">
            <w:pPr>
              <w:spacing w:after="120"/>
              <w:jc w:val="center"/>
              <w:rPr>
                <w:rFonts w:ascii="Arial" w:eastAsia="Calibri" w:hAnsi="Arial" w:cs="Arial"/>
                <w:sz w:val="20"/>
              </w:rPr>
            </w:pPr>
            <w:r w:rsidRPr="00FA560E">
              <w:rPr>
                <w:rFonts w:ascii="Arial" w:eastAsia="Calibri" w:hAnsi="Arial" w:cs="Arial"/>
                <w:sz w:val="20"/>
              </w:rPr>
              <w:t>Repeat LFTs</w:t>
            </w:r>
          </w:p>
          <w:p w14:paraId="475EB747" w14:textId="77777777" w:rsidR="0023210D" w:rsidRPr="00FA560E" w:rsidRDefault="0023210D" w:rsidP="00A007E4">
            <w:pPr>
              <w:spacing w:after="120"/>
              <w:jc w:val="center"/>
              <w:rPr>
                <w:rFonts w:ascii="Arial" w:eastAsia="Calibri" w:hAnsi="Arial" w:cs="Arial"/>
                <w:sz w:val="20"/>
              </w:rPr>
            </w:pPr>
            <w:r w:rsidRPr="00FA560E">
              <w:rPr>
                <w:rFonts w:ascii="Arial" w:eastAsia="Calibri" w:hAnsi="Arial" w:cs="Arial"/>
                <w:sz w:val="20"/>
              </w:rPr>
              <w:t>Consider delaying LTBI therapy</w:t>
            </w:r>
          </w:p>
          <w:p w14:paraId="17A9FAF5" w14:textId="77777777" w:rsidR="0023210D" w:rsidRPr="00FA560E" w:rsidRDefault="0023210D" w:rsidP="00A007E4">
            <w:pPr>
              <w:spacing w:after="120"/>
              <w:jc w:val="center"/>
              <w:rPr>
                <w:rFonts w:ascii="Arial" w:eastAsia="Calibri" w:hAnsi="Arial" w:cs="Arial"/>
                <w:sz w:val="20"/>
              </w:rPr>
            </w:pPr>
          </w:p>
          <w:p w14:paraId="6F0D4C83" w14:textId="77777777" w:rsidR="0023210D" w:rsidRPr="00FA560E" w:rsidRDefault="0023210D" w:rsidP="00A007E4">
            <w:pPr>
              <w:spacing w:after="120"/>
              <w:jc w:val="center"/>
              <w:rPr>
                <w:rFonts w:ascii="Arial" w:eastAsia="Calibri" w:hAnsi="Arial" w:cs="Arial"/>
                <w:sz w:val="20"/>
              </w:rPr>
            </w:pPr>
            <w:r w:rsidRPr="00FA560E">
              <w:rPr>
                <w:rFonts w:ascii="Arial" w:eastAsia="Calibri" w:hAnsi="Arial" w:cs="Arial"/>
                <w:sz w:val="20"/>
              </w:rPr>
              <w:t>If Repeat ALT</w:t>
            </w:r>
          </w:p>
          <w:p w14:paraId="6C3D30AD" w14:textId="77777777" w:rsidR="0023210D" w:rsidRPr="00FA560E" w:rsidRDefault="0023210D" w:rsidP="00A007E4">
            <w:pPr>
              <w:autoSpaceDE w:val="0"/>
              <w:autoSpaceDN w:val="0"/>
              <w:adjustRightInd w:val="0"/>
              <w:spacing w:after="120"/>
              <w:jc w:val="center"/>
              <w:rPr>
                <w:rFonts w:ascii="Arial" w:hAnsi="Arial" w:cs="Arial"/>
                <w:sz w:val="20"/>
                <w:lang w:eastAsia="en-GB"/>
              </w:rPr>
            </w:pPr>
            <w:r w:rsidRPr="00FA560E">
              <w:rPr>
                <w:rFonts w:ascii="Arial" w:hAnsi="Arial" w:cs="Arial"/>
                <w:sz w:val="20"/>
                <w:lang w:eastAsia="en-GB"/>
              </w:rPr>
              <w:t xml:space="preserve">≥ 82 in Men or ≥ 66 in Women </w:t>
            </w:r>
          </w:p>
          <w:p w14:paraId="02815D0E" w14:textId="77777777" w:rsidR="0023210D" w:rsidRPr="00FA560E" w:rsidRDefault="0023210D" w:rsidP="00A007E4">
            <w:pPr>
              <w:autoSpaceDE w:val="0"/>
              <w:autoSpaceDN w:val="0"/>
              <w:adjustRightInd w:val="0"/>
              <w:spacing w:after="120"/>
              <w:jc w:val="center"/>
              <w:rPr>
                <w:rFonts w:ascii="Arial" w:hAnsi="Arial" w:cs="Arial"/>
                <w:sz w:val="20"/>
                <w:lang w:eastAsia="en-GB"/>
              </w:rPr>
            </w:pPr>
            <w:r w:rsidRPr="00FA560E">
              <w:rPr>
                <w:rFonts w:ascii="Arial" w:hAnsi="Arial" w:cs="Arial"/>
                <w:sz w:val="20"/>
                <w:lang w:eastAsia="en-GB"/>
              </w:rPr>
              <w:t>OR</w:t>
            </w:r>
          </w:p>
          <w:p w14:paraId="37DB8D78" w14:textId="77777777" w:rsidR="0023210D" w:rsidRPr="00FA560E" w:rsidRDefault="0023210D" w:rsidP="00A007E4">
            <w:pPr>
              <w:autoSpaceDE w:val="0"/>
              <w:autoSpaceDN w:val="0"/>
              <w:adjustRightInd w:val="0"/>
              <w:spacing w:after="120"/>
              <w:jc w:val="center"/>
              <w:rPr>
                <w:rFonts w:ascii="Arial" w:hAnsi="Arial" w:cs="Arial"/>
                <w:sz w:val="20"/>
                <w:lang w:eastAsia="en-GB"/>
              </w:rPr>
            </w:pPr>
            <w:r w:rsidRPr="00FA560E">
              <w:rPr>
                <w:rFonts w:ascii="Arial" w:hAnsi="Arial" w:cs="Arial"/>
                <w:sz w:val="20"/>
                <w:lang w:eastAsia="en-GB"/>
              </w:rPr>
              <w:t xml:space="preserve"> bilirubin ≥ 42 (in either sex)</w:t>
            </w:r>
          </w:p>
          <w:p w14:paraId="7CCF14F3" w14:textId="77777777" w:rsidR="0023210D" w:rsidRPr="002D3CC3" w:rsidRDefault="0023210D" w:rsidP="00A007E4">
            <w:pPr>
              <w:spacing w:after="120"/>
              <w:jc w:val="center"/>
              <w:rPr>
                <w:rFonts w:ascii="Arial" w:eastAsia="Calibri" w:hAnsi="Arial" w:cs="Arial"/>
                <w:sz w:val="20"/>
              </w:rPr>
            </w:pPr>
            <w:r w:rsidRPr="00FA560E">
              <w:rPr>
                <w:rFonts w:ascii="Arial" w:eastAsia="Calibri" w:hAnsi="Arial" w:cs="Arial"/>
                <w:sz w:val="20"/>
              </w:rPr>
              <w:t>Liaise with TB clinician</w:t>
            </w:r>
          </w:p>
        </w:tc>
      </w:tr>
      <w:tr w:rsidR="0023210D" w:rsidRPr="00FA560E" w14:paraId="4ED68FB2" w14:textId="77777777" w:rsidTr="00A007E4">
        <w:trPr>
          <w:trHeight w:val="700"/>
          <w:jc w:val="center"/>
        </w:trPr>
        <w:tc>
          <w:tcPr>
            <w:tcW w:w="1407" w:type="dxa"/>
            <w:vMerge w:val="restart"/>
            <w:tcBorders>
              <w:top w:val="single" w:sz="4" w:space="0" w:color="auto"/>
              <w:left w:val="single" w:sz="4" w:space="0" w:color="auto"/>
              <w:right w:val="single" w:sz="4" w:space="0" w:color="auto"/>
            </w:tcBorders>
            <w:shd w:val="clear" w:color="auto" w:fill="auto"/>
            <w:vAlign w:val="center"/>
          </w:tcPr>
          <w:p w14:paraId="1F4049D0" w14:textId="77777777" w:rsidR="0023210D" w:rsidRPr="00FA560E" w:rsidRDefault="0023210D" w:rsidP="00A007E4">
            <w:pPr>
              <w:jc w:val="center"/>
              <w:rPr>
                <w:rFonts w:ascii="Arial" w:hAnsi="Arial" w:cs="Arial"/>
                <w:sz w:val="20"/>
                <w:lang w:eastAsia="en-GB"/>
              </w:rPr>
            </w:pPr>
          </w:p>
          <w:p w14:paraId="005C79D9" w14:textId="77777777" w:rsidR="0023210D" w:rsidRPr="00FA560E" w:rsidRDefault="0023210D" w:rsidP="00A007E4">
            <w:pPr>
              <w:jc w:val="center"/>
              <w:rPr>
                <w:rFonts w:ascii="Arial" w:hAnsi="Arial" w:cs="Arial"/>
                <w:sz w:val="20"/>
                <w:lang w:eastAsia="en-GB"/>
              </w:rPr>
            </w:pPr>
            <w:r>
              <w:rPr>
                <w:rFonts w:ascii="Arial" w:hAnsi="Arial" w:cs="Arial"/>
                <w:sz w:val="20"/>
                <w:lang w:eastAsia="en-GB"/>
              </w:rPr>
              <w:t>LFTs</w:t>
            </w:r>
          </w:p>
          <w:p w14:paraId="76BB1FAB" w14:textId="77777777" w:rsidR="0023210D" w:rsidRDefault="0023210D" w:rsidP="00A007E4">
            <w:pPr>
              <w:jc w:val="center"/>
              <w:rPr>
                <w:rFonts w:ascii="Arial" w:hAnsi="Arial" w:cs="Arial"/>
                <w:sz w:val="20"/>
                <w:lang w:eastAsia="en-GB"/>
              </w:rPr>
            </w:pPr>
            <w:r w:rsidRPr="00FA560E">
              <w:rPr>
                <w:rFonts w:ascii="Arial" w:hAnsi="Arial" w:cs="Arial"/>
                <w:sz w:val="20"/>
                <w:lang w:eastAsia="en-GB"/>
              </w:rPr>
              <w:t>After</w:t>
            </w:r>
          </w:p>
          <w:p w14:paraId="03BAD8EA" w14:textId="77777777" w:rsidR="0023210D" w:rsidRDefault="0023210D" w:rsidP="00A007E4">
            <w:pPr>
              <w:jc w:val="center"/>
              <w:rPr>
                <w:rFonts w:ascii="Arial" w:hAnsi="Arial" w:cs="Arial"/>
                <w:sz w:val="20"/>
                <w:lang w:eastAsia="en-GB"/>
              </w:rPr>
            </w:pPr>
            <w:r w:rsidRPr="00FA560E">
              <w:rPr>
                <w:rFonts w:ascii="Arial" w:hAnsi="Arial" w:cs="Arial"/>
                <w:sz w:val="20"/>
                <w:lang w:eastAsia="en-GB"/>
              </w:rPr>
              <w:t xml:space="preserve">2 weeks </w:t>
            </w:r>
            <w:r>
              <w:rPr>
                <w:rFonts w:ascii="Arial" w:hAnsi="Arial" w:cs="Arial"/>
                <w:sz w:val="20"/>
                <w:lang w:eastAsia="en-GB"/>
              </w:rPr>
              <w:t xml:space="preserve">of </w:t>
            </w:r>
            <w:r w:rsidRPr="00FA560E">
              <w:rPr>
                <w:rFonts w:ascii="Arial" w:hAnsi="Arial" w:cs="Arial"/>
                <w:sz w:val="20"/>
                <w:lang w:eastAsia="en-GB"/>
              </w:rPr>
              <w:t>LTBI Therapy</w:t>
            </w:r>
          </w:p>
          <w:p w14:paraId="32203930" w14:textId="77777777" w:rsidR="0023210D" w:rsidRPr="00FA560E" w:rsidRDefault="0023210D" w:rsidP="00A007E4">
            <w:pPr>
              <w:jc w:val="center"/>
              <w:rPr>
                <w:rFonts w:ascii="Arial" w:hAnsi="Arial" w:cs="Arial"/>
                <w:sz w:val="20"/>
                <w:lang w:eastAsia="en-GB"/>
              </w:rPr>
            </w:pPr>
          </w:p>
        </w:tc>
        <w:tc>
          <w:tcPr>
            <w:tcW w:w="2954" w:type="dxa"/>
            <w:tcBorders>
              <w:top w:val="single" w:sz="4" w:space="0" w:color="auto"/>
              <w:left w:val="single" w:sz="4" w:space="0" w:color="auto"/>
              <w:bottom w:val="single" w:sz="4" w:space="0" w:color="auto"/>
              <w:right w:val="single" w:sz="4" w:space="0" w:color="auto"/>
            </w:tcBorders>
            <w:shd w:val="clear" w:color="auto" w:fill="00B050"/>
            <w:vAlign w:val="center"/>
          </w:tcPr>
          <w:p w14:paraId="193EB869" w14:textId="77777777" w:rsidR="0023210D" w:rsidRPr="00FA560E" w:rsidRDefault="0023210D" w:rsidP="00A007E4">
            <w:pPr>
              <w:autoSpaceDE w:val="0"/>
              <w:autoSpaceDN w:val="0"/>
              <w:adjustRightInd w:val="0"/>
              <w:jc w:val="center"/>
              <w:rPr>
                <w:rFonts w:ascii="Arial" w:hAnsi="Arial" w:cs="Arial"/>
                <w:sz w:val="20"/>
                <w:lang w:eastAsia="en-GB"/>
              </w:rPr>
            </w:pPr>
            <w:r>
              <w:rPr>
                <w:rFonts w:ascii="Arial" w:hAnsi="Arial" w:cs="Arial"/>
                <w:sz w:val="20"/>
                <w:lang w:eastAsia="en-GB"/>
              </w:rPr>
              <w:t>Normal</w:t>
            </w:r>
          </w:p>
        </w:tc>
        <w:tc>
          <w:tcPr>
            <w:tcW w:w="2722" w:type="dxa"/>
            <w:tcBorders>
              <w:top w:val="single" w:sz="4" w:space="0" w:color="auto"/>
              <w:left w:val="single" w:sz="4" w:space="0" w:color="auto"/>
              <w:bottom w:val="single" w:sz="4" w:space="0" w:color="auto"/>
              <w:right w:val="single" w:sz="4" w:space="0" w:color="auto"/>
            </w:tcBorders>
            <w:shd w:val="clear" w:color="auto" w:fill="00B050"/>
            <w:vAlign w:val="center"/>
          </w:tcPr>
          <w:p w14:paraId="1635630C" w14:textId="77777777" w:rsidR="0023210D" w:rsidRPr="00FA560E" w:rsidRDefault="0023210D" w:rsidP="00A007E4">
            <w:pPr>
              <w:jc w:val="center"/>
              <w:rPr>
                <w:rFonts w:ascii="Arial" w:eastAsia="Calibri" w:hAnsi="Arial" w:cs="Arial"/>
                <w:sz w:val="20"/>
              </w:rPr>
            </w:pPr>
            <w:r>
              <w:rPr>
                <w:rFonts w:ascii="Arial" w:eastAsia="Calibri" w:hAnsi="Arial" w:cs="Arial"/>
                <w:sz w:val="20"/>
              </w:rPr>
              <w:t>Continue with LTBI Therapy</w:t>
            </w:r>
          </w:p>
        </w:tc>
        <w:tc>
          <w:tcPr>
            <w:tcW w:w="2835" w:type="dxa"/>
            <w:tcBorders>
              <w:top w:val="single" w:sz="4" w:space="0" w:color="auto"/>
              <w:left w:val="single" w:sz="4" w:space="0" w:color="auto"/>
              <w:bottom w:val="single" w:sz="4" w:space="0" w:color="auto"/>
              <w:right w:val="single" w:sz="4" w:space="0" w:color="auto"/>
            </w:tcBorders>
            <w:shd w:val="clear" w:color="auto" w:fill="00B050"/>
            <w:vAlign w:val="center"/>
          </w:tcPr>
          <w:p w14:paraId="1925811A" w14:textId="77777777" w:rsidR="0023210D" w:rsidRPr="00FA560E" w:rsidRDefault="0023210D" w:rsidP="00A007E4">
            <w:pPr>
              <w:rPr>
                <w:rFonts w:ascii="Arial" w:eastAsia="Calibri" w:hAnsi="Arial" w:cs="Arial"/>
                <w:sz w:val="20"/>
              </w:rPr>
            </w:pPr>
          </w:p>
        </w:tc>
      </w:tr>
      <w:tr w:rsidR="0023210D" w:rsidRPr="00FA560E" w14:paraId="5F6B0738" w14:textId="77777777" w:rsidTr="00A007E4">
        <w:trPr>
          <w:trHeight w:val="2963"/>
          <w:jc w:val="center"/>
        </w:trPr>
        <w:tc>
          <w:tcPr>
            <w:tcW w:w="1407" w:type="dxa"/>
            <w:vMerge/>
            <w:tcBorders>
              <w:left w:val="single" w:sz="4" w:space="0" w:color="auto"/>
              <w:right w:val="single" w:sz="4" w:space="0" w:color="auto"/>
            </w:tcBorders>
            <w:shd w:val="clear" w:color="auto" w:fill="auto"/>
            <w:vAlign w:val="center"/>
          </w:tcPr>
          <w:p w14:paraId="185383EC" w14:textId="77777777" w:rsidR="0023210D" w:rsidRPr="00FA560E" w:rsidRDefault="0023210D" w:rsidP="00A007E4">
            <w:pPr>
              <w:jc w:val="center"/>
              <w:rPr>
                <w:rFonts w:ascii="Arial" w:hAnsi="Arial" w:cs="Arial"/>
                <w:sz w:val="20"/>
                <w:lang w:eastAsia="en-GB"/>
              </w:rPr>
            </w:pPr>
          </w:p>
        </w:tc>
        <w:tc>
          <w:tcPr>
            <w:tcW w:w="2954" w:type="dxa"/>
            <w:tcBorders>
              <w:top w:val="single" w:sz="4" w:space="0" w:color="auto"/>
              <w:left w:val="single" w:sz="4" w:space="0" w:color="auto"/>
              <w:bottom w:val="single" w:sz="4" w:space="0" w:color="auto"/>
              <w:right w:val="single" w:sz="4" w:space="0" w:color="auto"/>
            </w:tcBorders>
            <w:shd w:val="clear" w:color="auto" w:fill="FFFF00"/>
            <w:vAlign w:val="center"/>
          </w:tcPr>
          <w:p w14:paraId="56F8A98F" w14:textId="77777777" w:rsidR="0023210D" w:rsidRPr="00FA560E" w:rsidRDefault="0023210D" w:rsidP="00A007E4">
            <w:pPr>
              <w:autoSpaceDE w:val="0"/>
              <w:autoSpaceDN w:val="0"/>
              <w:adjustRightInd w:val="0"/>
              <w:rPr>
                <w:rFonts w:ascii="Arial" w:hAnsi="Arial" w:cs="Arial"/>
                <w:sz w:val="20"/>
                <w:lang w:eastAsia="en-GB"/>
              </w:rPr>
            </w:pPr>
          </w:p>
          <w:p w14:paraId="1C8DAEF7" w14:textId="77777777" w:rsidR="0023210D" w:rsidRDefault="0023210D" w:rsidP="00A007E4">
            <w:pPr>
              <w:autoSpaceDE w:val="0"/>
              <w:autoSpaceDN w:val="0"/>
              <w:adjustRightInd w:val="0"/>
              <w:spacing w:after="120"/>
              <w:jc w:val="center"/>
              <w:rPr>
                <w:rFonts w:ascii="Arial" w:hAnsi="Arial" w:cs="Arial"/>
                <w:sz w:val="20"/>
                <w:lang w:eastAsia="en-GB"/>
              </w:rPr>
            </w:pPr>
            <w:r>
              <w:rPr>
                <w:rFonts w:ascii="Arial" w:hAnsi="Arial" w:cs="Arial"/>
                <w:sz w:val="20"/>
                <w:lang w:eastAsia="en-GB"/>
              </w:rPr>
              <w:t>Mild Elevation</w:t>
            </w:r>
          </w:p>
          <w:p w14:paraId="027DEF4F" w14:textId="77777777" w:rsidR="0023210D" w:rsidRPr="00FA560E" w:rsidRDefault="0023210D" w:rsidP="00A007E4">
            <w:pPr>
              <w:autoSpaceDE w:val="0"/>
              <w:autoSpaceDN w:val="0"/>
              <w:adjustRightInd w:val="0"/>
              <w:spacing w:after="120"/>
              <w:jc w:val="center"/>
              <w:rPr>
                <w:rFonts w:ascii="Arial" w:hAnsi="Arial" w:cs="Arial"/>
                <w:sz w:val="20"/>
                <w:lang w:eastAsia="en-GB"/>
              </w:rPr>
            </w:pPr>
            <w:r>
              <w:rPr>
                <w:rFonts w:ascii="Arial" w:hAnsi="Arial" w:cs="Arial"/>
                <w:sz w:val="20"/>
                <w:lang w:eastAsia="en-GB"/>
              </w:rPr>
              <w:t xml:space="preserve"> (Not Uncommon)</w:t>
            </w:r>
          </w:p>
          <w:p w14:paraId="3452584E" w14:textId="77777777" w:rsidR="0023210D" w:rsidRPr="00FA560E" w:rsidRDefault="0023210D" w:rsidP="00A007E4">
            <w:pPr>
              <w:autoSpaceDE w:val="0"/>
              <w:autoSpaceDN w:val="0"/>
              <w:adjustRightInd w:val="0"/>
              <w:spacing w:after="120"/>
              <w:jc w:val="center"/>
              <w:rPr>
                <w:rFonts w:ascii="Arial" w:hAnsi="Arial" w:cs="Arial"/>
                <w:sz w:val="20"/>
                <w:lang w:eastAsia="en-GB"/>
              </w:rPr>
            </w:pPr>
            <w:r w:rsidRPr="00FA560E">
              <w:rPr>
                <w:rFonts w:ascii="Arial" w:hAnsi="Arial" w:cs="Arial"/>
                <w:sz w:val="20"/>
                <w:lang w:eastAsia="en-GB"/>
              </w:rPr>
              <w:t>If ALT is</w:t>
            </w:r>
          </w:p>
          <w:p w14:paraId="5612816D" w14:textId="77777777" w:rsidR="0023210D" w:rsidRPr="00FA560E" w:rsidRDefault="0023210D" w:rsidP="00A007E4">
            <w:pPr>
              <w:autoSpaceDE w:val="0"/>
              <w:autoSpaceDN w:val="0"/>
              <w:adjustRightInd w:val="0"/>
              <w:spacing w:after="120"/>
              <w:jc w:val="center"/>
              <w:rPr>
                <w:rFonts w:ascii="Arial" w:hAnsi="Arial" w:cs="Arial"/>
                <w:sz w:val="20"/>
                <w:lang w:eastAsia="en-GB"/>
              </w:rPr>
            </w:pPr>
          </w:p>
          <w:p w14:paraId="1EFC2251" w14:textId="77777777" w:rsidR="0023210D" w:rsidRPr="00FA560E" w:rsidRDefault="0023210D" w:rsidP="00A007E4">
            <w:pPr>
              <w:autoSpaceDE w:val="0"/>
              <w:autoSpaceDN w:val="0"/>
              <w:adjustRightInd w:val="0"/>
              <w:spacing w:after="120"/>
              <w:jc w:val="center"/>
              <w:rPr>
                <w:rFonts w:ascii="Arial" w:hAnsi="Arial" w:cs="Arial"/>
                <w:sz w:val="20"/>
                <w:lang w:eastAsia="en-GB"/>
              </w:rPr>
            </w:pPr>
            <w:r w:rsidRPr="00FA560E">
              <w:rPr>
                <w:rFonts w:ascii="Arial" w:hAnsi="Arial" w:cs="Arial"/>
                <w:sz w:val="20"/>
                <w:lang w:eastAsia="en-GB"/>
              </w:rPr>
              <w:t>41-81 in Men</w:t>
            </w:r>
          </w:p>
          <w:p w14:paraId="49BD5099" w14:textId="77777777" w:rsidR="0023210D" w:rsidRPr="00FA560E" w:rsidRDefault="0023210D" w:rsidP="00A007E4">
            <w:pPr>
              <w:autoSpaceDE w:val="0"/>
              <w:autoSpaceDN w:val="0"/>
              <w:adjustRightInd w:val="0"/>
              <w:spacing w:after="120"/>
              <w:jc w:val="center"/>
              <w:rPr>
                <w:rFonts w:ascii="Arial" w:hAnsi="Arial" w:cs="Arial"/>
                <w:sz w:val="20"/>
                <w:lang w:eastAsia="en-GB"/>
              </w:rPr>
            </w:pPr>
            <w:r w:rsidRPr="00FA560E">
              <w:rPr>
                <w:rFonts w:ascii="Arial" w:hAnsi="Arial" w:cs="Arial"/>
                <w:sz w:val="20"/>
                <w:lang w:eastAsia="en-GB"/>
              </w:rPr>
              <w:t>33-65 in Women</w:t>
            </w:r>
          </w:p>
          <w:p w14:paraId="7EC9C8E2" w14:textId="77777777" w:rsidR="0023210D" w:rsidRPr="00FA560E" w:rsidRDefault="0023210D" w:rsidP="00A007E4">
            <w:pPr>
              <w:autoSpaceDE w:val="0"/>
              <w:autoSpaceDN w:val="0"/>
              <w:adjustRightInd w:val="0"/>
              <w:spacing w:after="120"/>
              <w:jc w:val="center"/>
              <w:rPr>
                <w:rFonts w:ascii="Arial" w:hAnsi="Arial" w:cs="Arial"/>
                <w:sz w:val="20"/>
                <w:lang w:eastAsia="en-GB"/>
              </w:rPr>
            </w:pPr>
            <w:r w:rsidRPr="00FA560E">
              <w:rPr>
                <w:rFonts w:ascii="Arial" w:hAnsi="Arial" w:cs="Arial"/>
                <w:sz w:val="20"/>
                <w:lang w:eastAsia="en-GB"/>
              </w:rPr>
              <w:t xml:space="preserve">Or </w:t>
            </w:r>
          </w:p>
          <w:p w14:paraId="1E2C74FF" w14:textId="77777777" w:rsidR="0023210D" w:rsidRPr="00FA560E" w:rsidRDefault="0023210D" w:rsidP="00A007E4">
            <w:pPr>
              <w:autoSpaceDE w:val="0"/>
              <w:autoSpaceDN w:val="0"/>
              <w:adjustRightInd w:val="0"/>
              <w:spacing w:after="120"/>
              <w:jc w:val="center"/>
              <w:rPr>
                <w:rFonts w:ascii="Arial" w:hAnsi="Arial" w:cs="Arial"/>
                <w:sz w:val="20"/>
                <w:lang w:eastAsia="en-GB"/>
              </w:rPr>
            </w:pPr>
            <w:r w:rsidRPr="00FA560E">
              <w:rPr>
                <w:rFonts w:ascii="Arial" w:hAnsi="Arial" w:cs="Arial"/>
                <w:sz w:val="20"/>
                <w:lang w:eastAsia="en-GB"/>
              </w:rPr>
              <w:t>Bilirubin &lt; 42 (in either sex)</w:t>
            </w:r>
          </w:p>
        </w:tc>
        <w:tc>
          <w:tcPr>
            <w:tcW w:w="2722" w:type="dxa"/>
            <w:tcBorders>
              <w:top w:val="single" w:sz="4" w:space="0" w:color="auto"/>
              <w:left w:val="single" w:sz="4" w:space="0" w:color="auto"/>
              <w:bottom w:val="single" w:sz="4" w:space="0" w:color="auto"/>
              <w:right w:val="single" w:sz="4" w:space="0" w:color="auto"/>
            </w:tcBorders>
            <w:shd w:val="clear" w:color="auto" w:fill="FFFF00"/>
            <w:vAlign w:val="center"/>
          </w:tcPr>
          <w:p w14:paraId="2A912DE2" w14:textId="77777777" w:rsidR="0023210D" w:rsidRPr="00FA560E" w:rsidRDefault="0023210D" w:rsidP="00A007E4">
            <w:pPr>
              <w:rPr>
                <w:rFonts w:ascii="Arial" w:eastAsia="Calibri" w:hAnsi="Arial" w:cs="Arial"/>
                <w:sz w:val="20"/>
              </w:rPr>
            </w:pPr>
          </w:p>
          <w:p w14:paraId="1E9A0960" w14:textId="77777777" w:rsidR="0023210D" w:rsidRPr="00FA560E" w:rsidRDefault="0023210D" w:rsidP="00A007E4">
            <w:pPr>
              <w:jc w:val="center"/>
              <w:rPr>
                <w:rFonts w:ascii="Arial" w:eastAsia="Calibri" w:hAnsi="Arial" w:cs="Arial"/>
                <w:sz w:val="20"/>
              </w:rPr>
            </w:pPr>
            <w:r w:rsidRPr="00FA560E">
              <w:rPr>
                <w:rFonts w:ascii="Arial" w:eastAsia="Calibri" w:hAnsi="Arial" w:cs="Arial"/>
                <w:sz w:val="20"/>
              </w:rPr>
              <w:t>Continue with LTBI therapy</w:t>
            </w:r>
          </w:p>
          <w:p w14:paraId="16666C4A" w14:textId="77777777" w:rsidR="0023210D" w:rsidRPr="00FA560E" w:rsidRDefault="0023210D" w:rsidP="00A007E4">
            <w:pPr>
              <w:jc w:val="center"/>
              <w:rPr>
                <w:rFonts w:ascii="Arial" w:eastAsia="Calibri" w:hAnsi="Arial" w:cs="Arial"/>
                <w:sz w:val="20"/>
              </w:rPr>
            </w:pPr>
          </w:p>
          <w:p w14:paraId="72550023" w14:textId="77777777" w:rsidR="0023210D" w:rsidRPr="00FA560E" w:rsidRDefault="0023210D" w:rsidP="00A007E4">
            <w:pPr>
              <w:jc w:val="center"/>
              <w:rPr>
                <w:rFonts w:ascii="Arial" w:eastAsia="Calibri" w:hAnsi="Arial" w:cs="Arial"/>
                <w:sz w:val="20"/>
              </w:rPr>
            </w:pPr>
            <w:r w:rsidRPr="00FA560E">
              <w:rPr>
                <w:rFonts w:ascii="Arial" w:eastAsia="Calibri" w:hAnsi="Arial" w:cs="Arial"/>
                <w:sz w:val="20"/>
              </w:rPr>
              <w:t xml:space="preserve">AND </w:t>
            </w:r>
          </w:p>
          <w:p w14:paraId="41F333D4" w14:textId="77777777" w:rsidR="0023210D" w:rsidRPr="00FA560E" w:rsidRDefault="0023210D" w:rsidP="00A007E4">
            <w:pPr>
              <w:jc w:val="center"/>
              <w:rPr>
                <w:rFonts w:ascii="Arial" w:eastAsia="Calibri" w:hAnsi="Arial" w:cs="Arial"/>
                <w:sz w:val="20"/>
              </w:rPr>
            </w:pPr>
          </w:p>
          <w:p w14:paraId="2A182242" w14:textId="77777777" w:rsidR="0023210D" w:rsidRPr="00FA560E" w:rsidRDefault="0023210D" w:rsidP="00A007E4">
            <w:pPr>
              <w:jc w:val="center"/>
              <w:rPr>
                <w:rFonts w:ascii="Arial" w:eastAsia="Calibri" w:hAnsi="Arial" w:cs="Arial"/>
                <w:sz w:val="20"/>
              </w:rPr>
            </w:pPr>
            <w:r>
              <w:rPr>
                <w:rFonts w:ascii="Arial" w:eastAsia="Calibri" w:hAnsi="Arial" w:cs="Arial"/>
                <w:sz w:val="20"/>
              </w:rPr>
              <w:t>Discuss with GP</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AE71A6F" w14:textId="77777777" w:rsidR="0023210D" w:rsidRPr="00FA560E" w:rsidRDefault="0023210D" w:rsidP="00A007E4">
            <w:pPr>
              <w:jc w:val="center"/>
              <w:rPr>
                <w:rFonts w:ascii="Arial" w:eastAsia="Calibri" w:hAnsi="Arial" w:cs="Arial"/>
                <w:sz w:val="20"/>
              </w:rPr>
            </w:pPr>
            <w:r w:rsidRPr="00FA560E">
              <w:rPr>
                <w:rFonts w:ascii="Arial" w:eastAsia="Calibri" w:hAnsi="Arial" w:cs="Arial"/>
                <w:sz w:val="20"/>
              </w:rPr>
              <w:t>Repeat LFTs weekly for two weeks, then two weekly until normal</w:t>
            </w:r>
          </w:p>
          <w:p w14:paraId="0EEE1A13" w14:textId="77777777" w:rsidR="0023210D" w:rsidRPr="00FA560E" w:rsidRDefault="0023210D" w:rsidP="00A007E4">
            <w:pPr>
              <w:jc w:val="center"/>
              <w:rPr>
                <w:rFonts w:ascii="Arial" w:eastAsia="Calibri" w:hAnsi="Arial" w:cs="Arial"/>
                <w:sz w:val="20"/>
              </w:rPr>
            </w:pPr>
          </w:p>
        </w:tc>
      </w:tr>
      <w:tr w:rsidR="0023210D" w:rsidRPr="00FA560E" w14:paraId="01F048EE" w14:textId="77777777" w:rsidTr="00A007E4">
        <w:trPr>
          <w:trHeight w:val="1665"/>
          <w:jc w:val="center"/>
        </w:trPr>
        <w:tc>
          <w:tcPr>
            <w:tcW w:w="1407" w:type="dxa"/>
            <w:vMerge/>
            <w:tcBorders>
              <w:left w:val="single" w:sz="4" w:space="0" w:color="auto"/>
              <w:right w:val="single" w:sz="4" w:space="0" w:color="auto"/>
            </w:tcBorders>
            <w:shd w:val="clear" w:color="auto" w:fill="auto"/>
            <w:vAlign w:val="center"/>
          </w:tcPr>
          <w:p w14:paraId="2800D1A7" w14:textId="77777777" w:rsidR="0023210D" w:rsidRPr="00FA560E" w:rsidRDefault="0023210D" w:rsidP="00A007E4">
            <w:pPr>
              <w:jc w:val="center"/>
              <w:rPr>
                <w:rFonts w:ascii="Arial" w:hAnsi="Arial" w:cs="Arial"/>
                <w:sz w:val="20"/>
                <w:lang w:eastAsia="en-GB"/>
              </w:rPr>
            </w:pPr>
          </w:p>
        </w:tc>
        <w:tc>
          <w:tcPr>
            <w:tcW w:w="2954" w:type="dxa"/>
            <w:tcBorders>
              <w:top w:val="single" w:sz="4" w:space="0" w:color="auto"/>
              <w:left w:val="single" w:sz="4" w:space="0" w:color="auto"/>
              <w:bottom w:val="single" w:sz="4" w:space="0" w:color="auto"/>
              <w:right w:val="single" w:sz="4" w:space="0" w:color="auto"/>
            </w:tcBorders>
            <w:shd w:val="clear" w:color="auto" w:fill="FFC000"/>
            <w:vAlign w:val="center"/>
          </w:tcPr>
          <w:p w14:paraId="4277B322" w14:textId="77777777" w:rsidR="0023210D" w:rsidRPr="002D3CC3" w:rsidRDefault="0023210D" w:rsidP="00A007E4">
            <w:pPr>
              <w:autoSpaceDE w:val="0"/>
              <w:autoSpaceDN w:val="0"/>
              <w:adjustRightInd w:val="0"/>
              <w:jc w:val="center"/>
              <w:rPr>
                <w:rFonts w:ascii="Arial" w:hAnsi="Arial" w:cs="Arial"/>
                <w:color w:val="000000"/>
                <w:sz w:val="20"/>
                <w:lang w:eastAsia="en-GB"/>
              </w:rPr>
            </w:pPr>
            <w:r w:rsidRPr="002D3CC3">
              <w:rPr>
                <w:rFonts w:ascii="Arial" w:hAnsi="Arial" w:cs="Arial"/>
                <w:color w:val="000000"/>
                <w:sz w:val="20"/>
                <w:lang w:eastAsia="en-GB"/>
              </w:rPr>
              <w:t>If ALT</w:t>
            </w:r>
          </w:p>
          <w:p w14:paraId="051FF36D" w14:textId="77777777" w:rsidR="0023210D" w:rsidRPr="002D3CC3" w:rsidRDefault="0023210D" w:rsidP="00A007E4">
            <w:pPr>
              <w:autoSpaceDE w:val="0"/>
              <w:autoSpaceDN w:val="0"/>
              <w:adjustRightInd w:val="0"/>
              <w:jc w:val="center"/>
              <w:rPr>
                <w:rFonts w:ascii="Arial" w:hAnsi="Arial" w:cs="Arial"/>
                <w:color w:val="000000"/>
                <w:sz w:val="20"/>
                <w:lang w:eastAsia="en-GB"/>
              </w:rPr>
            </w:pPr>
          </w:p>
          <w:p w14:paraId="35CA486F" w14:textId="77777777" w:rsidR="0023210D" w:rsidRPr="002D3CC3" w:rsidRDefault="0023210D" w:rsidP="00A007E4">
            <w:pPr>
              <w:autoSpaceDE w:val="0"/>
              <w:autoSpaceDN w:val="0"/>
              <w:adjustRightInd w:val="0"/>
              <w:jc w:val="center"/>
              <w:rPr>
                <w:rFonts w:ascii="Arial" w:hAnsi="Arial" w:cs="Arial"/>
                <w:color w:val="000000"/>
                <w:sz w:val="20"/>
                <w:lang w:eastAsia="en-GB"/>
              </w:rPr>
            </w:pPr>
            <w:r w:rsidRPr="002D3CC3">
              <w:rPr>
                <w:rFonts w:ascii="Arial" w:hAnsi="Arial" w:cs="Arial"/>
                <w:color w:val="000000"/>
                <w:sz w:val="20"/>
                <w:lang w:eastAsia="en-GB"/>
              </w:rPr>
              <w:t>≥ 82 in Men or ≥ 66 in Women</w:t>
            </w:r>
          </w:p>
          <w:p w14:paraId="2C4987C4" w14:textId="77777777" w:rsidR="0023210D" w:rsidRPr="002D3CC3" w:rsidRDefault="0023210D" w:rsidP="00A007E4">
            <w:pPr>
              <w:autoSpaceDE w:val="0"/>
              <w:autoSpaceDN w:val="0"/>
              <w:adjustRightInd w:val="0"/>
              <w:jc w:val="center"/>
              <w:rPr>
                <w:rFonts w:ascii="Arial" w:hAnsi="Arial" w:cs="Arial"/>
                <w:color w:val="000000"/>
                <w:sz w:val="20"/>
                <w:lang w:eastAsia="en-GB"/>
              </w:rPr>
            </w:pPr>
            <w:r w:rsidRPr="002D3CC3">
              <w:rPr>
                <w:rFonts w:ascii="Arial" w:hAnsi="Arial" w:cs="Arial"/>
                <w:color w:val="000000"/>
                <w:sz w:val="20"/>
                <w:lang w:eastAsia="en-GB"/>
              </w:rPr>
              <w:t>OR</w:t>
            </w:r>
          </w:p>
          <w:p w14:paraId="1BEA41F2" w14:textId="77777777" w:rsidR="0023210D" w:rsidRPr="002D3CC3" w:rsidRDefault="0023210D" w:rsidP="00A007E4">
            <w:pPr>
              <w:autoSpaceDE w:val="0"/>
              <w:autoSpaceDN w:val="0"/>
              <w:adjustRightInd w:val="0"/>
              <w:jc w:val="center"/>
              <w:rPr>
                <w:rFonts w:ascii="Arial" w:hAnsi="Arial" w:cs="Arial"/>
                <w:color w:val="000000"/>
                <w:sz w:val="20"/>
                <w:lang w:eastAsia="en-GB"/>
              </w:rPr>
            </w:pPr>
            <w:r w:rsidRPr="002D3CC3">
              <w:rPr>
                <w:rFonts w:ascii="Arial" w:hAnsi="Arial" w:cs="Arial"/>
                <w:color w:val="000000"/>
                <w:sz w:val="20"/>
                <w:lang w:eastAsia="en-GB"/>
              </w:rPr>
              <w:t>bilirubin is ≥ 42 (in either sex)</w:t>
            </w:r>
          </w:p>
        </w:tc>
        <w:tc>
          <w:tcPr>
            <w:tcW w:w="2722" w:type="dxa"/>
            <w:tcBorders>
              <w:top w:val="single" w:sz="4" w:space="0" w:color="auto"/>
              <w:left w:val="single" w:sz="4" w:space="0" w:color="auto"/>
              <w:bottom w:val="single" w:sz="4" w:space="0" w:color="auto"/>
              <w:right w:val="single" w:sz="4" w:space="0" w:color="auto"/>
            </w:tcBorders>
            <w:shd w:val="clear" w:color="auto" w:fill="FFC000"/>
            <w:vAlign w:val="center"/>
          </w:tcPr>
          <w:p w14:paraId="04F0AF4B" w14:textId="77777777" w:rsidR="0023210D" w:rsidRPr="002D3CC3" w:rsidRDefault="0023210D" w:rsidP="00A007E4">
            <w:pPr>
              <w:jc w:val="center"/>
              <w:rPr>
                <w:rFonts w:ascii="Arial" w:eastAsia="Calibri" w:hAnsi="Arial" w:cs="Arial"/>
                <w:color w:val="000000"/>
                <w:sz w:val="20"/>
              </w:rPr>
            </w:pPr>
            <w:r w:rsidRPr="002D3CC3">
              <w:rPr>
                <w:rFonts w:ascii="Arial" w:eastAsia="Calibri" w:hAnsi="Arial" w:cs="Arial"/>
                <w:color w:val="000000"/>
                <w:sz w:val="20"/>
              </w:rPr>
              <w:t>Do not give LTBI therapy</w:t>
            </w:r>
          </w:p>
          <w:p w14:paraId="20818393" w14:textId="77777777" w:rsidR="0023210D" w:rsidRPr="002D3CC3" w:rsidRDefault="0023210D" w:rsidP="00A007E4">
            <w:pPr>
              <w:ind w:left="360"/>
              <w:jc w:val="center"/>
              <w:rPr>
                <w:rFonts w:ascii="Arial" w:eastAsia="Calibri" w:hAnsi="Arial" w:cs="Arial"/>
                <w:color w:val="000000"/>
                <w:sz w:val="20"/>
              </w:rPr>
            </w:pPr>
          </w:p>
          <w:p w14:paraId="23A16224" w14:textId="77777777" w:rsidR="0023210D" w:rsidRPr="002D3CC3" w:rsidRDefault="0023210D" w:rsidP="00A007E4">
            <w:pPr>
              <w:jc w:val="center"/>
              <w:rPr>
                <w:rFonts w:ascii="Arial" w:eastAsia="Calibri" w:hAnsi="Arial" w:cs="Arial"/>
                <w:color w:val="000000"/>
                <w:sz w:val="20"/>
              </w:rPr>
            </w:pPr>
            <w:r w:rsidRPr="002D3CC3">
              <w:rPr>
                <w:rFonts w:ascii="Arial" w:eastAsia="Calibri" w:hAnsi="Arial" w:cs="Arial"/>
                <w:color w:val="000000"/>
                <w:sz w:val="20"/>
              </w:rPr>
              <w:t>Discuss with GP</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013EBA5A" w14:textId="77777777" w:rsidR="0023210D" w:rsidRPr="002D3CC3" w:rsidRDefault="0023210D" w:rsidP="00A007E4">
            <w:pPr>
              <w:jc w:val="center"/>
              <w:rPr>
                <w:rFonts w:ascii="Arial" w:eastAsia="Calibri" w:hAnsi="Arial" w:cs="Arial"/>
                <w:color w:val="000000"/>
                <w:sz w:val="20"/>
              </w:rPr>
            </w:pPr>
            <w:r w:rsidRPr="002D3CC3">
              <w:rPr>
                <w:rFonts w:ascii="Arial" w:eastAsia="Calibri" w:hAnsi="Arial" w:cs="Arial"/>
                <w:color w:val="000000"/>
                <w:sz w:val="20"/>
              </w:rPr>
              <w:t>Liaise with TB clinician</w:t>
            </w:r>
          </w:p>
          <w:p w14:paraId="5E7FB5CE" w14:textId="77777777" w:rsidR="0023210D" w:rsidRPr="002D3CC3" w:rsidRDefault="0023210D" w:rsidP="00A007E4">
            <w:pPr>
              <w:jc w:val="center"/>
              <w:rPr>
                <w:rFonts w:ascii="Arial" w:eastAsia="Calibri" w:hAnsi="Arial" w:cs="Arial"/>
                <w:color w:val="000000"/>
                <w:sz w:val="20"/>
              </w:rPr>
            </w:pPr>
          </w:p>
          <w:p w14:paraId="646E98FF" w14:textId="77777777" w:rsidR="0023210D" w:rsidRPr="002D3CC3" w:rsidRDefault="0023210D" w:rsidP="00A007E4">
            <w:pPr>
              <w:jc w:val="center"/>
              <w:rPr>
                <w:rFonts w:ascii="Arial" w:eastAsia="Calibri" w:hAnsi="Arial" w:cs="Arial"/>
                <w:color w:val="000000"/>
                <w:sz w:val="20"/>
              </w:rPr>
            </w:pPr>
            <w:r w:rsidRPr="002D3CC3">
              <w:rPr>
                <w:rFonts w:ascii="Arial" w:eastAsia="Calibri" w:hAnsi="Arial" w:cs="Arial"/>
                <w:color w:val="000000"/>
                <w:sz w:val="20"/>
              </w:rPr>
              <w:t>Either continue treatment with LFTs weekly for two weeks, then two weekly until normal or stop treatment;</w:t>
            </w:r>
          </w:p>
        </w:tc>
      </w:tr>
      <w:tr w:rsidR="0023210D" w:rsidRPr="00FA560E" w14:paraId="341F506E" w14:textId="77777777" w:rsidTr="00A007E4">
        <w:trPr>
          <w:trHeight w:val="2236"/>
          <w:jc w:val="center"/>
        </w:trPr>
        <w:tc>
          <w:tcPr>
            <w:tcW w:w="1407" w:type="dxa"/>
            <w:vMerge/>
            <w:tcBorders>
              <w:left w:val="single" w:sz="4" w:space="0" w:color="auto"/>
              <w:right w:val="single" w:sz="4" w:space="0" w:color="auto"/>
            </w:tcBorders>
            <w:shd w:val="clear" w:color="auto" w:fill="auto"/>
            <w:vAlign w:val="center"/>
          </w:tcPr>
          <w:p w14:paraId="7A2A8137" w14:textId="77777777" w:rsidR="0023210D" w:rsidRPr="00FA560E" w:rsidRDefault="0023210D" w:rsidP="00A007E4">
            <w:pPr>
              <w:jc w:val="center"/>
              <w:rPr>
                <w:rFonts w:ascii="Arial" w:hAnsi="Arial" w:cs="Arial"/>
                <w:sz w:val="20"/>
                <w:lang w:eastAsia="en-GB"/>
              </w:rPr>
            </w:pPr>
          </w:p>
        </w:tc>
        <w:tc>
          <w:tcPr>
            <w:tcW w:w="2954" w:type="dxa"/>
            <w:tcBorders>
              <w:top w:val="single" w:sz="4" w:space="0" w:color="auto"/>
              <w:left w:val="single" w:sz="4" w:space="0" w:color="auto"/>
              <w:bottom w:val="single" w:sz="4" w:space="0" w:color="auto"/>
              <w:right w:val="single" w:sz="4" w:space="0" w:color="auto"/>
            </w:tcBorders>
            <w:shd w:val="clear" w:color="auto" w:fill="C00000"/>
            <w:vAlign w:val="center"/>
          </w:tcPr>
          <w:p w14:paraId="4BAC0202" w14:textId="77777777" w:rsidR="0023210D" w:rsidRPr="00FA560E" w:rsidRDefault="0023210D" w:rsidP="00A007E4">
            <w:pPr>
              <w:autoSpaceDE w:val="0"/>
              <w:autoSpaceDN w:val="0"/>
              <w:adjustRightInd w:val="0"/>
              <w:jc w:val="center"/>
              <w:rPr>
                <w:rFonts w:ascii="Arial" w:hAnsi="Arial" w:cs="Arial"/>
                <w:sz w:val="20"/>
                <w:lang w:eastAsia="en-GB"/>
              </w:rPr>
            </w:pPr>
          </w:p>
          <w:p w14:paraId="20D5EE34" w14:textId="77777777" w:rsidR="0023210D" w:rsidRDefault="0023210D" w:rsidP="00A007E4">
            <w:pPr>
              <w:autoSpaceDE w:val="0"/>
              <w:autoSpaceDN w:val="0"/>
              <w:adjustRightInd w:val="0"/>
              <w:jc w:val="center"/>
              <w:rPr>
                <w:rFonts w:ascii="Arial" w:hAnsi="Arial" w:cs="Arial"/>
                <w:sz w:val="20"/>
                <w:lang w:eastAsia="en-GB"/>
              </w:rPr>
            </w:pPr>
            <w:r w:rsidRPr="00FA560E">
              <w:rPr>
                <w:rFonts w:ascii="Arial" w:hAnsi="Arial" w:cs="Arial"/>
                <w:sz w:val="20"/>
                <w:lang w:eastAsia="en-GB"/>
              </w:rPr>
              <w:t>If ALT is</w:t>
            </w:r>
          </w:p>
          <w:p w14:paraId="4A2014CF" w14:textId="77777777" w:rsidR="0023210D" w:rsidRPr="00FA560E" w:rsidRDefault="0023210D" w:rsidP="00A007E4">
            <w:pPr>
              <w:autoSpaceDE w:val="0"/>
              <w:autoSpaceDN w:val="0"/>
              <w:adjustRightInd w:val="0"/>
              <w:jc w:val="center"/>
              <w:rPr>
                <w:rFonts w:ascii="Arial" w:hAnsi="Arial" w:cs="Arial"/>
                <w:sz w:val="20"/>
                <w:lang w:eastAsia="en-GB"/>
              </w:rPr>
            </w:pPr>
          </w:p>
          <w:p w14:paraId="4BCB33D2" w14:textId="77777777" w:rsidR="0023210D" w:rsidRPr="00FA560E" w:rsidRDefault="0023210D" w:rsidP="00A007E4">
            <w:pPr>
              <w:autoSpaceDE w:val="0"/>
              <w:autoSpaceDN w:val="0"/>
              <w:adjustRightInd w:val="0"/>
              <w:jc w:val="center"/>
              <w:rPr>
                <w:rFonts w:ascii="Arial" w:hAnsi="Arial" w:cs="Arial"/>
                <w:sz w:val="20"/>
                <w:lang w:eastAsia="en-GB"/>
              </w:rPr>
            </w:pPr>
            <w:r w:rsidRPr="00FA560E">
              <w:rPr>
                <w:rFonts w:ascii="Arial" w:hAnsi="Arial" w:cs="Arial"/>
                <w:sz w:val="20"/>
                <w:lang w:eastAsia="en-GB"/>
              </w:rPr>
              <w:t>≥ 123 in Men or</w:t>
            </w:r>
          </w:p>
          <w:p w14:paraId="4D8FEB56" w14:textId="77777777" w:rsidR="0023210D" w:rsidRPr="00FA560E" w:rsidRDefault="0023210D" w:rsidP="00A007E4">
            <w:pPr>
              <w:autoSpaceDE w:val="0"/>
              <w:autoSpaceDN w:val="0"/>
              <w:adjustRightInd w:val="0"/>
              <w:jc w:val="center"/>
              <w:rPr>
                <w:rFonts w:ascii="Arial" w:hAnsi="Arial" w:cs="Arial"/>
                <w:sz w:val="20"/>
                <w:lang w:eastAsia="en-GB"/>
              </w:rPr>
            </w:pPr>
            <w:r w:rsidRPr="00FA560E">
              <w:rPr>
                <w:rFonts w:ascii="Arial" w:hAnsi="Arial" w:cs="Arial"/>
                <w:sz w:val="20"/>
                <w:lang w:eastAsia="en-GB"/>
              </w:rPr>
              <w:t>≥ 99 in Women</w:t>
            </w:r>
          </w:p>
        </w:tc>
        <w:tc>
          <w:tcPr>
            <w:tcW w:w="2722" w:type="dxa"/>
            <w:tcBorders>
              <w:top w:val="single" w:sz="4" w:space="0" w:color="auto"/>
              <w:left w:val="single" w:sz="4" w:space="0" w:color="auto"/>
              <w:bottom w:val="single" w:sz="4" w:space="0" w:color="auto"/>
              <w:right w:val="single" w:sz="4" w:space="0" w:color="auto"/>
            </w:tcBorders>
            <w:shd w:val="clear" w:color="auto" w:fill="C00000"/>
            <w:vAlign w:val="center"/>
          </w:tcPr>
          <w:p w14:paraId="2544193C" w14:textId="77777777" w:rsidR="0023210D" w:rsidRPr="00FA560E" w:rsidRDefault="0023210D" w:rsidP="00A007E4">
            <w:pPr>
              <w:jc w:val="center"/>
              <w:rPr>
                <w:rFonts w:ascii="Arial" w:eastAsia="Calibri" w:hAnsi="Arial" w:cs="Arial"/>
                <w:sz w:val="20"/>
              </w:rPr>
            </w:pPr>
          </w:p>
          <w:p w14:paraId="4088E837" w14:textId="77777777" w:rsidR="0023210D" w:rsidRPr="00FA560E" w:rsidRDefault="0023210D" w:rsidP="00A007E4">
            <w:pPr>
              <w:jc w:val="center"/>
              <w:rPr>
                <w:rFonts w:ascii="Arial" w:eastAsia="Calibri" w:hAnsi="Arial" w:cs="Arial"/>
                <w:sz w:val="20"/>
              </w:rPr>
            </w:pPr>
            <w:r w:rsidRPr="00FA560E">
              <w:rPr>
                <w:rFonts w:ascii="Arial" w:eastAsia="Calibri" w:hAnsi="Arial" w:cs="Arial"/>
                <w:sz w:val="20"/>
              </w:rPr>
              <w:t>Do not give LTBI therapy</w:t>
            </w:r>
          </w:p>
          <w:p w14:paraId="5F416284" w14:textId="77777777" w:rsidR="0023210D" w:rsidRPr="00FA560E" w:rsidRDefault="0023210D" w:rsidP="00A007E4">
            <w:pPr>
              <w:ind w:left="360"/>
              <w:jc w:val="center"/>
              <w:rPr>
                <w:rFonts w:ascii="Arial" w:eastAsia="Calibri" w:hAnsi="Arial" w:cs="Arial"/>
                <w:sz w:val="20"/>
              </w:rPr>
            </w:pPr>
          </w:p>
          <w:p w14:paraId="6A6D484E" w14:textId="77777777" w:rsidR="0023210D" w:rsidRPr="00FA560E" w:rsidRDefault="0023210D" w:rsidP="00A007E4">
            <w:pPr>
              <w:jc w:val="center"/>
              <w:rPr>
                <w:rFonts w:ascii="Arial" w:eastAsia="Calibri" w:hAnsi="Arial" w:cs="Arial"/>
                <w:sz w:val="20"/>
              </w:rPr>
            </w:pPr>
            <w:r>
              <w:rPr>
                <w:rFonts w:ascii="Arial" w:eastAsia="Calibri" w:hAnsi="Arial" w:cs="Arial"/>
                <w:sz w:val="20"/>
              </w:rPr>
              <w:t>Discuss with GP</w:t>
            </w:r>
          </w:p>
          <w:p w14:paraId="7D7BB6D1" w14:textId="77777777" w:rsidR="0023210D" w:rsidRPr="00FA560E" w:rsidRDefault="0023210D" w:rsidP="00A007E4">
            <w:pPr>
              <w:rPr>
                <w:rFonts w:ascii="Arial" w:eastAsia="Calibri" w:hAnsi="Arial" w:cs="Arial"/>
                <w:sz w:val="20"/>
              </w:rPr>
            </w:pPr>
          </w:p>
        </w:tc>
        <w:tc>
          <w:tcPr>
            <w:tcW w:w="2835" w:type="dxa"/>
            <w:tcBorders>
              <w:top w:val="single" w:sz="4" w:space="0" w:color="auto"/>
              <w:left w:val="single" w:sz="4" w:space="0" w:color="auto"/>
              <w:bottom w:val="single" w:sz="4" w:space="0" w:color="auto"/>
              <w:right w:val="single" w:sz="4" w:space="0" w:color="auto"/>
            </w:tcBorders>
            <w:shd w:val="clear" w:color="auto" w:fill="C00000"/>
            <w:vAlign w:val="center"/>
          </w:tcPr>
          <w:p w14:paraId="0E217201" w14:textId="77777777" w:rsidR="0023210D" w:rsidRPr="00FA560E" w:rsidRDefault="0023210D" w:rsidP="00A007E4">
            <w:pPr>
              <w:jc w:val="center"/>
              <w:rPr>
                <w:rFonts w:ascii="Arial" w:eastAsia="Calibri" w:hAnsi="Arial" w:cs="Arial"/>
                <w:sz w:val="20"/>
              </w:rPr>
            </w:pPr>
            <w:r w:rsidRPr="00FA560E">
              <w:rPr>
                <w:rFonts w:ascii="Arial" w:eastAsia="Calibri" w:hAnsi="Arial" w:cs="Arial"/>
                <w:sz w:val="20"/>
              </w:rPr>
              <w:t>Refer to TB clinician urgently</w:t>
            </w:r>
          </w:p>
        </w:tc>
      </w:tr>
      <w:tr w:rsidR="0023210D" w:rsidRPr="00FA560E" w14:paraId="4A5D8F67" w14:textId="77777777" w:rsidTr="00A007E4">
        <w:trPr>
          <w:trHeight w:val="1475"/>
          <w:jc w:val="center"/>
        </w:trPr>
        <w:tc>
          <w:tcPr>
            <w:tcW w:w="1407" w:type="dxa"/>
            <w:vMerge/>
            <w:tcBorders>
              <w:left w:val="single" w:sz="4" w:space="0" w:color="auto"/>
              <w:bottom w:val="single" w:sz="4" w:space="0" w:color="auto"/>
              <w:right w:val="single" w:sz="4" w:space="0" w:color="auto"/>
            </w:tcBorders>
            <w:shd w:val="clear" w:color="auto" w:fill="auto"/>
            <w:vAlign w:val="center"/>
          </w:tcPr>
          <w:p w14:paraId="305D4B0D" w14:textId="77777777" w:rsidR="0023210D" w:rsidRPr="00FA560E" w:rsidRDefault="0023210D" w:rsidP="00A007E4">
            <w:pPr>
              <w:jc w:val="center"/>
              <w:rPr>
                <w:rFonts w:ascii="Arial" w:hAnsi="Arial" w:cs="Arial"/>
                <w:sz w:val="20"/>
                <w:lang w:eastAsia="en-GB"/>
              </w:rPr>
            </w:pPr>
          </w:p>
        </w:tc>
        <w:tc>
          <w:tcPr>
            <w:tcW w:w="2954" w:type="dxa"/>
            <w:tcBorders>
              <w:top w:val="single" w:sz="4" w:space="0" w:color="auto"/>
              <w:left w:val="single" w:sz="4" w:space="0" w:color="auto"/>
              <w:bottom w:val="single" w:sz="4" w:space="0" w:color="auto"/>
              <w:right w:val="single" w:sz="4" w:space="0" w:color="auto"/>
            </w:tcBorders>
            <w:shd w:val="clear" w:color="auto" w:fill="FFC000"/>
            <w:vAlign w:val="center"/>
          </w:tcPr>
          <w:p w14:paraId="06150951" w14:textId="77777777" w:rsidR="0023210D" w:rsidRPr="005D78C9" w:rsidRDefault="0023210D" w:rsidP="00A007E4">
            <w:pPr>
              <w:autoSpaceDE w:val="0"/>
              <w:autoSpaceDN w:val="0"/>
              <w:adjustRightInd w:val="0"/>
              <w:jc w:val="center"/>
              <w:rPr>
                <w:rFonts w:ascii="Arial" w:hAnsi="Arial" w:cs="Arial"/>
                <w:sz w:val="20"/>
                <w:lang w:eastAsia="en-GB"/>
              </w:rPr>
            </w:pPr>
            <w:r w:rsidRPr="00F36EA5">
              <w:rPr>
                <w:rFonts w:ascii="Arial" w:hAnsi="Arial" w:cs="Arial"/>
                <w:sz w:val="20"/>
              </w:rPr>
              <w:t xml:space="preserve">If LFTs are not done </w:t>
            </w:r>
          </w:p>
        </w:tc>
        <w:tc>
          <w:tcPr>
            <w:tcW w:w="2722" w:type="dxa"/>
            <w:tcBorders>
              <w:top w:val="single" w:sz="4" w:space="0" w:color="auto"/>
              <w:left w:val="single" w:sz="4" w:space="0" w:color="auto"/>
              <w:bottom w:val="single" w:sz="4" w:space="0" w:color="auto"/>
              <w:right w:val="single" w:sz="4" w:space="0" w:color="auto"/>
            </w:tcBorders>
            <w:shd w:val="clear" w:color="auto" w:fill="FFC000"/>
            <w:vAlign w:val="center"/>
          </w:tcPr>
          <w:p w14:paraId="701328DD" w14:textId="77777777" w:rsidR="0023210D" w:rsidRPr="005D78C9" w:rsidRDefault="0023210D" w:rsidP="00A007E4">
            <w:pPr>
              <w:jc w:val="center"/>
              <w:rPr>
                <w:rFonts w:ascii="Arial" w:eastAsia="Calibri" w:hAnsi="Arial" w:cs="Arial"/>
                <w:sz w:val="20"/>
              </w:rPr>
            </w:pPr>
            <w:r w:rsidRPr="00F36EA5">
              <w:rPr>
                <w:rFonts w:ascii="Arial" w:hAnsi="Arial" w:cs="Arial"/>
                <w:sz w:val="20"/>
              </w:rPr>
              <w:t xml:space="preserve">In the absence of </w:t>
            </w:r>
            <w:r w:rsidRPr="00F36EA5">
              <w:rPr>
                <w:rFonts w:ascii="Arial" w:hAnsi="Arial" w:cs="Arial"/>
                <w:sz w:val="20"/>
                <w:u w:val="single"/>
              </w:rPr>
              <w:t>ANY</w:t>
            </w:r>
            <w:r w:rsidRPr="00F36EA5">
              <w:rPr>
                <w:rFonts w:ascii="Arial" w:hAnsi="Arial" w:cs="Arial"/>
                <w:sz w:val="20"/>
              </w:rPr>
              <w:t xml:space="preserve"> side effects of medication, treatment can be continued while reminding patient to attend for LFT testing</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2A138838" w14:textId="77777777" w:rsidR="0023210D" w:rsidRPr="00E014AA" w:rsidRDefault="0023210D" w:rsidP="00A007E4">
            <w:pPr>
              <w:jc w:val="center"/>
              <w:rPr>
                <w:rFonts w:ascii="Arial" w:eastAsia="Calibri" w:hAnsi="Arial" w:cs="Arial"/>
                <w:sz w:val="20"/>
              </w:rPr>
            </w:pPr>
          </w:p>
        </w:tc>
      </w:tr>
    </w:tbl>
    <w:p w14:paraId="02535211" w14:textId="77777777" w:rsidR="0023210D" w:rsidRDefault="0023210D" w:rsidP="0023210D">
      <w:pPr>
        <w:rPr>
          <w:rFonts w:ascii="Arial" w:hAnsi="Arial" w:cs="Arial"/>
          <w:u w:val="single"/>
        </w:rPr>
        <w:sectPr w:rsidR="0023210D" w:rsidSect="00A007E4">
          <w:footerReference w:type="default" r:id="rId15"/>
          <w:pgSz w:w="11906" w:h="16838"/>
          <w:pgMar w:top="1276" w:right="1134" w:bottom="1440" w:left="1440" w:header="709" w:footer="709" w:gutter="0"/>
          <w:cols w:space="708"/>
          <w:docGrid w:linePitch="360"/>
        </w:sectPr>
      </w:pPr>
    </w:p>
    <w:p w14:paraId="517FFC04" w14:textId="77777777" w:rsidR="0023210D" w:rsidRPr="002D3CC3" w:rsidRDefault="0023210D" w:rsidP="0023210D">
      <w:pPr>
        <w:rPr>
          <w:rFonts w:ascii="Arial" w:hAnsi="Arial" w:cs="Arial"/>
          <w:u w:val="single"/>
        </w:rPr>
      </w:pPr>
      <w:r w:rsidRPr="00FA560E">
        <w:rPr>
          <w:rFonts w:ascii="Arial" w:hAnsi="Arial" w:cs="Arial"/>
          <w:u w:val="single"/>
        </w:rPr>
        <w:lastRenderedPageBreak/>
        <w:t>Reference Range (from Barts/Royal London Biochemistry Lab)</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354"/>
        <w:gridCol w:w="1779"/>
        <w:gridCol w:w="1779"/>
        <w:gridCol w:w="2091"/>
      </w:tblGrid>
      <w:tr w:rsidR="0023210D" w:rsidRPr="00FA560E" w14:paraId="2156BD9E" w14:textId="77777777" w:rsidTr="00A007E4">
        <w:trPr>
          <w:trHeight w:val="603"/>
          <w:jc w:val="center"/>
        </w:trPr>
        <w:tc>
          <w:tcPr>
            <w:tcW w:w="2631" w:type="dxa"/>
            <w:shd w:val="clear" w:color="auto" w:fill="auto"/>
            <w:vAlign w:val="center"/>
          </w:tcPr>
          <w:p w14:paraId="35F3F4E1" w14:textId="77777777" w:rsidR="0023210D" w:rsidRPr="00333153" w:rsidRDefault="0023210D" w:rsidP="00A007E4">
            <w:pPr>
              <w:jc w:val="center"/>
              <w:rPr>
                <w:rFonts w:ascii="Arial" w:hAnsi="Arial" w:cs="Arial"/>
                <w:sz w:val="20"/>
              </w:rPr>
            </w:pPr>
            <w:r w:rsidRPr="00333153">
              <w:rPr>
                <w:rFonts w:ascii="Arial" w:hAnsi="Arial" w:cs="Arial"/>
                <w:sz w:val="20"/>
              </w:rPr>
              <w:t>Blood Test</w:t>
            </w:r>
          </w:p>
        </w:tc>
        <w:tc>
          <w:tcPr>
            <w:tcW w:w="1354" w:type="dxa"/>
            <w:shd w:val="clear" w:color="auto" w:fill="auto"/>
            <w:vAlign w:val="center"/>
          </w:tcPr>
          <w:p w14:paraId="6B063AE5" w14:textId="77777777" w:rsidR="0023210D" w:rsidRPr="00333153" w:rsidRDefault="0023210D" w:rsidP="00A007E4">
            <w:pPr>
              <w:jc w:val="center"/>
              <w:rPr>
                <w:rFonts w:ascii="Arial" w:hAnsi="Arial" w:cs="Arial"/>
                <w:sz w:val="20"/>
              </w:rPr>
            </w:pPr>
            <w:r w:rsidRPr="00333153">
              <w:rPr>
                <w:rFonts w:ascii="Arial" w:hAnsi="Arial" w:cs="Arial"/>
                <w:sz w:val="20"/>
              </w:rPr>
              <w:t>Sex</w:t>
            </w:r>
          </w:p>
        </w:tc>
        <w:tc>
          <w:tcPr>
            <w:tcW w:w="1779" w:type="dxa"/>
            <w:shd w:val="clear" w:color="auto" w:fill="00B050"/>
            <w:vAlign w:val="center"/>
          </w:tcPr>
          <w:p w14:paraId="690E5741" w14:textId="77777777" w:rsidR="0023210D" w:rsidRPr="00333153" w:rsidRDefault="0023210D" w:rsidP="00A007E4">
            <w:pPr>
              <w:jc w:val="center"/>
              <w:rPr>
                <w:rFonts w:ascii="Arial" w:hAnsi="Arial" w:cs="Arial"/>
                <w:color w:val="FFFFFF"/>
                <w:sz w:val="20"/>
              </w:rPr>
            </w:pPr>
            <w:r w:rsidRPr="00333153">
              <w:rPr>
                <w:rFonts w:ascii="Arial" w:hAnsi="Arial" w:cs="Arial"/>
                <w:color w:val="FFFFFF"/>
                <w:sz w:val="20"/>
              </w:rPr>
              <w:t>Normal Range</w:t>
            </w:r>
          </w:p>
        </w:tc>
        <w:tc>
          <w:tcPr>
            <w:tcW w:w="1779" w:type="dxa"/>
            <w:shd w:val="clear" w:color="auto" w:fill="FFC000"/>
            <w:vAlign w:val="center"/>
          </w:tcPr>
          <w:p w14:paraId="66364063" w14:textId="77777777" w:rsidR="0023210D" w:rsidRPr="00333153" w:rsidRDefault="0023210D" w:rsidP="00A007E4">
            <w:pPr>
              <w:jc w:val="center"/>
              <w:rPr>
                <w:rFonts w:ascii="Arial" w:hAnsi="Arial" w:cs="Arial"/>
                <w:color w:val="FFFFFF"/>
                <w:sz w:val="20"/>
              </w:rPr>
            </w:pPr>
            <w:r w:rsidRPr="00333153">
              <w:rPr>
                <w:rFonts w:ascii="Arial" w:hAnsi="Arial" w:cs="Arial"/>
                <w:color w:val="FFFFFF"/>
                <w:sz w:val="20"/>
              </w:rPr>
              <w:t>2x Upper Limit of Normal (ULN)</w:t>
            </w:r>
          </w:p>
        </w:tc>
        <w:tc>
          <w:tcPr>
            <w:tcW w:w="2091" w:type="dxa"/>
            <w:shd w:val="clear" w:color="auto" w:fill="C00000"/>
            <w:vAlign w:val="center"/>
          </w:tcPr>
          <w:p w14:paraId="4A5105C2" w14:textId="77777777" w:rsidR="0023210D" w:rsidRPr="00333153" w:rsidRDefault="0023210D" w:rsidP="00A007E4">
            <w:pPr>
              <w:jc w:val="center"/>
              <w:rPr>
                <w:rFonts w:ascii="Arial" w:hAnsi="Arial" w:cs="Arial"/>
                <w:sz w:val="20"/>
              </w:rPr>
            </w:pPr>
            <w:r w:rsidRPr="00333153">
              <w:rPr>
                <w:rFonts w:ascii="Arial" w:hAnsi="Arial" w:cs="Arial"/>
                <w:sz w:val="20"/>
              </w:rPr>
              <w:t>3x Upper Limit of Normal (ULN)</w:t>
            </w:r>
          </w:p>
        </w:tc>
      </w:tr>
      <w:tr w:rsidR="0023210D" w:rsidRPr="00FA560E" w14:paraId="283867BF" w14:textId="77777777" w:rsidTr="00A007E4">
        <w:trPr>
          <w:trHeight w:val="523"/>
          <w:jc w:val="center"/>
        </w:trPr>
        <w:tc>
          <w:tcPr>
            <w:tcW w:w="2631" w:type="dxa"/>
            <w:shd w:val="clear" w:color="auto" w:fill="auto"/>
            <w:vAlign w:val="center"/>
          </w:tcPr>
          <w:p w14:paraId="17B51D95" w14:textId="77777777" w:rsidR="0023210D" w:rsidRPr="00333153" w:rsidRDefault="0023210D" w:rsidP="00A007E4">
            <w:pPr>
              <w:jc w:val="center"/>
              <w:rPr>
                <w:rFonts w:ascii="Arial" w:hAnsi="Arial" w:cs="Arial"/>
                <w:sz w:val="20"/>
              </w:rPr>
            </w:pPr>
            <w:r w:rsidRPr="00333153">
              <w:rPr>
                <w:rFonts w:ascii="Arial" w:hAnsi="Arial" w:cs="Arial"/>
                <w:sz w:val="20"/>
              </w:rPr>
              <w:t xml:space="preserve">Bilirubin </w:t>
            </w:r>
          </w:p>
          <w:p w14:paraId="1A3CA609" w14:textId="77777777" w:rsidR="0023210D" w:rsidRPr="00333153" w:rsidRDefault="0023210D" w:rsidP="00A007E4">
            <w:pPr>
              <w:jc w:val="center"/>
              <w:rPr>
                <w:rFonts w:ascii="Arial" w:hAnsi="Arial" w:cs="Arial"/>
                <w:sz w:val="20"/>
              </w:rPr>
            </w:pPr>
            <w:r w:rsidRPr="00333153">
              <w:rPr>
                <w:rFonts w:ascii="Arial" w:hAnsi="Arial" w:cs="Arial"/>
                <w:sz w:val="20"/>
              </w:rPr>
              <w:t>(µmol/L)</w:t>
            </w:r>
          </w:p>
        </w:tc>
        <w:tc>
          <w:tcPr>
            <w:tcW w:w="1354" w:type="dxa"/>
            <w:shd w:val="clear" w:color="auto" w:fill="auto"/>
            <w:vAlign w:val="center"/>
          </w:tcPr>
          <w:p w14:paraId="23BA76FF" w14:textId="77777777" w:rsidR="0023210D" w:rsidRPr="00333153" w:rsidRDefault="0023210D" w:rsidP="00A007E4">
            <w:pPr>
              <w:jc w:val="center"/>
              <w:rPr>
                <w:rFonts w:ascii="Arial" w:hAnsi="Arial" w:cs="Arial"/>
                <w:sz w:val="20"/>
              </w:rPr>
            </w:pPr>
            <w:r w:rsidRPr="00333153">
              <w:rPr>
                <w:rFonts w:ascii="Arial" w:hAnsi="Arial" w:cs="Arial"/>
                <w:sz w:val="20"/>
              </w:rPr>
              <w:t>Women and Men</w:t>
            </w:r>
          </w:p>
        </w:tc>
        <w:tc>
          <w:tcPr>
            <w:tcW w:w="1779" w:type="dxa"/>
            <w:shd w:val="clear" w:color="auto" w:fill="00B050"/>
            <w:vAlign w:val="center"/>
          </w:tcPr>
          <w:p w14:paraId="4373D24E" w14:textId="77777777" w:rsidR="0023210D" w:rsidRPr="00333153" w:rsidRDefault="0023210D" w:rsidP="00A007E4">
            <w:pPr>
              <w:jc w:val="center"/>
              <w:rPr>
                <w:rFonts w:ascii="Arial" w:hAnsi="Arial" w:cs="Arial"/>
                <w:color w:val="FFFFFF"/>
                <w:sz w:val="20"/>
              </w:rPr>
            </w:pPr>
            <w:r w:rsidRPr="00333153">
              <w:rPr>
                <w:rFonts w:ascii="Arial" w:hAnsi="Arial" w:cs="Arial"/>
                <w:color w:val="FFFFFF"/>
                <w:sz w:val="20"/>
              </w:rPr>
              <w:t>&lt; 21</w:t>
            </w:r>
          </w:p>
        </w:tc>
        <w:tc>
          <w:tcPr>
            <w:tcW w:w="1779" w:type="dxa"/>
            <w:shd w:val="clear" w:color="auto" w:fill="FFC000"/>
            <w:vAlign w:val="center"/>
          </w:tcPr>
          <w:p w14:paraId="4D57C09E" w14:textId="77777777" w:rsidR="0023210D" w:rsidRPr="00333153" w:rsidRDefault="0023210D" w:rsidP="00A007E4">
            <w:pPr>
              <w:jc w:val="center"/>
              <w:rPr>
                <w:rFonts w:ascii="Arial" w:hAnsi="Arial" w:cs="Arial"/>
                <w:color w:val="FFFFFF"/>
                <w:sz w:val="20"/>
              </w:rPr>
            </w:pPr>
            <w:r w:rsidRPr="00333153">
              <w:rPr>
                <w:rFonts w:ascii="Arial" w:hAnsi="Arial" w:cs="Arial"/>
                <w:color w:val="FFFFFF"/>
                <w:sz w:val="20"/>
              </w:rPr>
              <w:t xml:space="preserve"> 42</w:t>
            </w:r>
          </w:p>
        </w:tc>
        <w:tc>
          <w:tcPr>
            <w:tcW w:w="2091" w:type="dxa"/>
            <w:shd w:val="clear" w:color="auto" w:fill="C00000"/>
            <w:vAlign w:val="center"/>
          </w:tcPr>
          <w:p w14:paraId="3A8555C6" w14:textId="77777777" w:rsidR="0023210D" w:rsidRPr="00333153" w:rsidRDefault="0023210D" w:rsidP="00A007E4">
            <w:pPr>
              <w:jc w:val="center"/>
              <w:rPr>
                <w:rFonts w:ascii="Arial" w:hAnsi="Arial" w:cs="Arial"/>
                <w:sz w:val="20"/>
              </w:rPr>
            </w:pPr>
            <w:r>
              <w:rPr>
                <w:rFonts w:ascii="Arial" w:hAnsi="Arial" w:cs="Arial"/>
                <w:sz w:val="20"/>
              </w:rPr>
              <w:t xml:space="preserve"> 63</w:t>
            </w:r>
          </w:p>
        </w:tc>
      </w:tr>
      <w:tr w:rsidR="0023210D" w:rsidRPr="00FA560E" w14:paraId="0D3BE37F" w14:textId="77777777" w:rsidTr="00A007E4">
        <w:trPr>
          <w:trHeight w:val="523"/>
          <w:jc w:val="center"/>
        </w:trPr>
        <w:tc>
          <w:tcPr>
            <w:tcW w:w="2631" w:type="dxa"/>
            <w:vMerge w:val="restart"/>
            <w:shd w:val="clear" w:color="auto" w:fill="auto"/>
            <w:vAlign w:val="center"/>
          </w:tcPr>
          <w:p w14:paraId="16F0C38F" w14:textId="77777777" w:rsidR="0023210D" w:rsidRPr="00333153" w:rsidRDefault="0023210D" w:rsidP="00A007E4">
            <w:pPr>
              <w:jc w:val="center"/>
              <w:rPr>
                <w:rFonts w:ascii="Arial" w:hAnsi="Arial" w:cs="Arial"/>
                <w:sz w:val="20"/>
              </w:rPr>
            </w:pPr>
            <w:r w:rsidRPr="00333153">
              <w:rPr>
                <w:rFonts w:ascii="Arial" w:hAnsi="Arial" w:cs="Arial"/>
                <w:sz w:val="20"/>
              </w:rPr>
              <w:t>Alanine Aminotransferase (ALT) (U/L)</w:t>
            </w:r>
          </w:p>
        </w:tc>
        <w:tc>
          <w:tcPr>
            <w:tcW w:w="1354" w:type="dxa"/>
            <w:shd w:val="clear" w:color="auto" w:fill="auto"/>
            <w:vAlign w:val="center"/>
          </w:tcPr>
          <w:p w14:paraId="2D8B0F21" w14:textId="77777777" w:rsidR="0023210D" w:rsidRPr="00333153" w:rsidRDefault="0023210D" w:rsidP="00A007E4">
            <w:pPr>
              <w:jc w:val="center"/>
              <w:rPr>
                <w:rFonts w:ascii="Arial" w:hAnsi="Arial" w:cs="Arial"/>
                <w:sz w:val="20"/>
              </w:rPr>
            </w:pPr>
            <w:r w:rsidRPr="00333153">
              <w:rPr>
                <w:rFonts w:ascii="Arial" w:hAnsi="Arial" w:cs="Arial"/>
                <w:sz w:val="20"/>
              </w:rPr>
              <w:t>Women</w:t>
            </w:r>
          </w:p>
        </w:tc>
        <w:tc>
          <w:tcPr>
            <w:tcW w:w="1779" w:type="dxa"/>
            <w:shd w:val="clear" w:color="auto" w:fill="00B050"/>
            <w:vAlign w:val="center"/>
          </w:tcPr>
          <w:p w14:paraId="4AD03815" w14:textId="77777777" w:rsidR="0023210D" w:rsidRPr="00333153" w:rsidRDefault="0023210D" w:rsidP="00A007E4">
            <w:pPr>
              <w:jc w:val="center"/>
              <w:rPr>
                <w:rFonts w:ascii="Arial" w:hAnsi="Arial" w:cs="Arial"/>
                <w:color w:val="FFFFFF"/>
                <w:sz w:val="20"/>
              </w:rPr>
            </w:pPr>
            <w:r w:rsidRPr="00333153">
              <w:rPr>
                <w:rFonts w:ascii="Arial" w:hAnsi="Arial" w:cs="Arial"/>
                <w:color w:val="FFFFFF"/>
                <w:sz w:val="20"/>
              </w:rPr>
              <w:t>&lt; 33</w:t>
            </w:r>
          </w:p>
        </w:tc>
        <w:tc>
          <w:tcPr>
            <w:tcW w:w="1779" w:type="dxa"/>
            <w:shd w:val="clear" w:color="auto" w:fill="FFC000"/>
            <w:vAlign w:val="center"/>
          </w:tcPr>
          <w:p w14:paraId="31046854" w14:textId="77777777" w:rsidR="0023210D" w:rsidRPr="00333153" w:rsidRDefault="0023210D" w:rsidP="00A007E4">
            <w:pPr>
              <w:jc w:val="center"/>
              <w:rPr>
                <w:rFonts w:ascii="Arial" w:hAnsi="Arial" w:cs="Arial"/>
                <w:color w:val="FFFFFF"/>
                <w:sz w:val="20"/>
              </w:rPr>
            </w:pPr>
            <w:r w:rsidRPr="00333153">
              <w:rPr>
                <w:rFonts w:ascii="Arial" w:hAnsi="Arial" w:cs="Arial"/>
                <w:color w:val="FFFFFF"/>
                <w:sz w:val="20"/>
              </w:rPr>
              <w:t xml:space="preserve"> 66</w:t>
            </w:r>
          </w:p>
        </w:tc>
        <w:tc>
          <w:tcPr>
            <w:tcW w:w="2091" w:type="dxa"/>
            <w:shd w:val="clear" w:color="auto" w:fill="C00000"/>
            <w:vAlign w:val="center"/>
          </w:tcPr>
          <w:p w14:paraId="11232B2C" w14:textId="77777777" w:rsidR="0023210D" w:rsidRPr="00333153" w:rsidRDefault="0023210D" w:rsidP="00A007E4">
            <w:pPr>
              <w:jc w:val="center"/>
              <w:rPr>
                <w:rFonts w:ascii="Arial" w:hAnsi="Arial" w:cs="Arial"/>
                <w:sz w:val="20"/>
              </w:rPr>
            </w:pPr>
            <w:r w:rsidRPr="00333153">
              <w:rPr>
                <w:rFonts w:ascii="Arial" w:hAnsi="Arial" w:cs="Arial"/>
                <w:sz w:val="20"/>
              </w:rPr>
              <w:t xml:space="preserve"> 99</w:t>
            </w:r>
          </w:p>
        </w:tc>
      </w:tr>
      <w:tr w:rsidR="0023210D" w:rsidRPr="00FA560E" w14:paraId="45F6BF25" w14:textId="77777777" w:rsidTr="00A007E4">
        <w:trPr>
          <w:trHeight w:val="477"/>
          <w:jc w:val="center"/>
        </w:trPr>
        <w:tc>
          <w:tcPr>
            <w:tcW w:w="2631" w:type="dxa"/>
            <w:vMerge/>
            <w:shd w:val="clear" w:color="auto" w:fill="auto"/>
            <w:vAlign w:val="center"/>
          </w:tcPr>
          <w:p w14:paraId="4D932E91" w14:textId="77777777" w:rsidR="0023210D" w:rsidRPr="00333153" w:rsidRDefault="0023210D" w:rsidP="00A007E4">
            <w:pPr>
              <w:jc w:val="center"/>
              <w:rPr>
                <w:rFonts w:ascii="Arial" w:hAnsi="Arial" w:cs="Arial"/>
                <w:sz w:val="20"/>
              </w:rPr>
            </w:pPr>
          </w:p>
        </w:tc>
        <w:tc>
          <w:tcPr>
            <w:tcW w:w="1354" w:type="dxa"/>
            <w:shd w:val="clear" w:color="auto" w:fill="auto"/>
            <w:vAlign w:val="center"/>
          </w:tcPr>
          <w:p w14:paraId="226E49B1" w14:textId="77777777" w:rsidR="0023210D" w:rsidRPr="00333153" w:rsidRDefault="0023210D" w:rsidP="00A007E4">
            <w:pPr>
              <w:jc w:val="center"/>
              <w:rPr>
                <w:rFonts w:ascii="Arial" w:hAnsi="Arial" w:cs="Arial"/>
                <w:sz w:val="20"/>
              </w:rPr>
            </w:pPr>
            <w:r w:rsidRPr="00333153">
              <w:rPr>
                <w:rFonts w:ascii="Arial" w:hAnsi="Arial" w:cs="Arial"/>
                <w:sz w:val="20"/>
              </w:rPr>
              <w:t>Men</w:t>
            </w:r>
          </w:p>
        </w:tc>
        <w:tc>
          <w:tcPr>
            <w:tcW w:w="1779" w:type="dxa"/>
            <w:shd w:val="clear" w:color="auto" w:fill="00B050"/>
            <w:vAlign w:val="center"/>
          </w:tcPr>
          <w:p w14:paraId="7C0DDD0B" w14:textId="77777777" w:rsidR="0023210D" w:rsidRPr="00333153" w:rsidRDefault="0023210D" w:rsidP="00A007E4">
            <w:pPr>
              <w:jc w:val="center"/>
              <w:rPr>
                <w:rFonts w:ascii="Arial" w:hAnsi="Arial" w:cs="Arial"/>
                <w:color w:val="FFFFFF"/>
                <w:sz w:val="20"/>
              </w:rPr>
            </w:pPr>
            <w:r w:rsidRPr="00333153">
              <w:rPr>
                <w:rFonts w:ascii="Arial" w:hAnsi="Arial" w:cs="Arial"/>
                <w:color w:val="FFFFFF"/>
                <w:sz w:val="20"/>
              </w:rPr>
              <w:t>&lt; 41</w:t>
            </w:r>
          </w:p>
        </w:tc>
        <w:tc>
          <w:tcPr>
            <w:tcW w:w="1779" w:type="dxa"/>
            <w:shd w:val="clear" w:color="auto" w:fill="FFC000"/>
            <w:vAlign w:val="center"/>
          </w:tcPr>
          <w:p w14:paraId="3AE5F5B8" w14:textId="77777777" w:rsidR="0023210D" w:rsidRPr="00333153" w:rsidRDefault="0023210D" w:rsidP="00A007E4">
            <w:pPr>
              <w:jc w:val="center"/>
              <w:rPr>
                <w:rFonts w:ascii="Arial" w:hAnsi="Arial" w:cs="Arial"/>
                <w:color w:val="FFFFFF"/>
                <w:sz w:val="20"/>
              </w:rPr>
            </w:pPr>
            <w:r w:rsidRPr="00333153">
              <w:rPr>
                <w:rFonts w:ascii="Arial" w:hAnsi="Arial" w:cs="Arial"/>
                <w:color w:val="FFFFFF"/>
                <w:sz w:val="20"/>
              </w:rPr>
              <w:t xml:space="preserve"> 82</w:t>
            </w:r>
          </w:p>
        </w:tc>
        <w:tc>
          <w:tcPr>
            <w:tcW w:w="2091" w:type="dxa"/>
            <w:shd w:val="clear" w:color="auto" w:fill="C00000"/>
            <w:vAlign w:val="center"/>
          </w:tcPr>
          <w:p w14:paraId="23105E1A" w14:textId="77777777" w:rsidR="0023210D" w:rsidRPr="00333153" w:rsidRDefault="0023210D" w:rsidP="00A007E4">
            <w:pPr>
              <w:jc w:val="center"/>
              <w:rPr>
                <w:rFonts w:ascii="Arial" w:hAnsi="Arial" w:cs="Arial"/>
                <w:sz w:val="20"/>
              </w:rPr>
            </w:pPr>
            <w:r w:rsidRPr="00333153">
              <w:rPr>
                <w:rFonts w:ascii="Arial" w:hAnsi="Arial" w:cs="Arial"/>
                <w:sz w:val="20"/>
              </w:rPr>
              <w:t xml:space="preserve"> 123</w:t>
            </w:r>
          </w:p>
        </w:tc>
      </w:tr>
    </w:tbl>
    <w:p w14:paraId="260FD505" w14:textId="77777777" w:rsidR="0023210D" w:rsidRDefault="0023210D" w:rsidP="0023210D">
      <w:pPr>
        <w:rPr>
          <w:rFonts w:ascii="Arial" w:hAnsi="Arial" w:cs="Arial"/>
          <w:b/>
        </w:rPr>
      </w:pPr>
    </w:p>
    <w:p w14:paraId="486BEDD8" w14:textId="77777777" w:rsidR="0023210D" w:rsidRDefault="0023210D" w:rsidP="0023210D">
      <w:pPr>
        <w:jc w:val="right"/>
        <w:rPr>
          <w:rFonts w:ascii="Arial" w:hAnsi="Arial" w:cs="Arial"/>
          <w:b/>
        </w:rPr>
      </w:pPr>
      <w:bookmarkStart w:id="4" w:name="Appendix5"/>
      <w:r>
        <w:rPr>
          <w:rFonts w:ascii="Arial" w:hAnsi="Arial" w:cs="Arial"/>
          <w:b/>
        </w:rPr>
        <w:t>Appendix 5</w:t>
      </w:r>
    </w:p>
    <w:bookmarkEnd w:id="4"/>
    <w:p w14:paraId="6F9046D1" w14:textId="77777777" w:rsidR="0023210D" w:rsidRPr="005817A3" w:rsidRDefault="0023210D" w:rsidP="0023210D">
      <w:pPr>
        <w:jc w:val="center"/>
        <w:rPr>
          <w:rFonts w:ascii="Arial" w:hAnsi="Arial" w:cs="Arial"/>
          <w:b/>
        </w:rPr>
      </w:pPr>
      <w:r w:rsidRPr="005817A3">
        <w:rPr>
          <w:rFonts w:ascii="Arial" w:hAnsi="Arial" w:cs="Arial"/>
          <w:b/>
        </w:rPr>
        <w:t>Rifinah (</w:t>
      </w:r>
      <w:r>
        <w:rPr>
          <w:rFonts w:ascii="Arial" w:hAnsi="Arial" w:cs="Arial"/>
          <w:b/>
        </w:rPr>
        <w:t>R</w:t>
      </w:r>
      <w:r w:rsidRPr="005817A3">
        <w:rPr>
          <w:rFonts w:ascii="Arial" w:hAnsi="Arial" w:cs="Arial"/>
          <w:b/>
        </w:rPr>
        <w:t xml:space="preserve">ifampicin and </w:t>
      </w:r>
      <w:r>
        <w:rPr>
          <w:rFonts w:ascii="Arial" w:hAnsi="Arial" w:cs="Arial"/>
          <w:b/>
        </w:rPr>
        <w:t>I</w:t>
      </w:r>
      <w:r w:rsidRPr="005817A3">
        <w:rPr>
          <w:rFonts w:ascii="Arial" w:hAnsi="Arial" w:cs="Arial"/>
          <w:b/>
        </w:rPr>
        <w:t>soniazid) – dosages</w:t>
      </w:r>
    </w:p>
    <w:p w14:paraId="0CF9A77B" w14:textId="77777777" w:rsidR="0023210D" w:rsidRDefault="0023210D" w:rsidP="0023210D">
      <w:pPr>
        <w:spacing w:after="0"/>
        <w:rPr>
          <w:b/>
        </w:rPr>
      </w:pPr>
    </w:p>
    <w:p w14:paraId="609ACE5B" w14:textId="77777777" w:rsidR="0023210D" w:rsidRDefault="00C65B55" w:rsidP="0023210D">
      <w:pPr>
        <w:rPr>
          <w:rStyle w:val="Hyperlink"/>
          <w:rFonts w:ascii="Arial" w:hAnsi="Arial" w:cs="Arial"/>
        </w:rPr>
      </w:pPr>
      <w:hyperlink r:id="rId16" w:history="1">
        <w:r w:rsidR="0023210D" w:rsidRPr="00C9715A">
          <w:rPr>
            <w:rStyle w:val="Hyperlink"/>
            <w:rFonts w:ascii="Arial" w:hAnsi="Arial" w:cs="Arial"/>
          </w:rPr>
          <w:t>http://nww.newhamccg.nhs.uk/primarycare/epc/Documents/LTBI%20protocol%2010020146-Final.doc</w:t>
        </w:r>
      </w:hyperlink>
    </w:p>
    <w:p w14:paraId="2DEB6D80" w14:textId="77777777" w:rsidR="0023210D" w:rsidRDefault="0023210D" w:rsidP="0023210D">
      <w:pPr>
        <w:spacing w:after="0"/>
        <w:jc w:val="right"/>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4248"/>
        <w:gridCol w:w="4260"/>
        <w:gridCol w:w="14"/>
      </w:tblGrid>
      <w:tr w:rsidR="0023210D" w:rsidRPr="00EC308F" w14:paraId="42EEC213" w14:textId="77777777" w:rsidTr="00A007E4">
        <w:trPr>
          <w:gridAfter w:val="1"/>
          <w:wAfter w:w="14" w:type="dxa"/>
          <w:trHeight w:val="716"/>
          <w:jc w:val="center"/>
        </w:trPr>
        <w:tc>
          <w:tcPr>
            <w:tcW w:w="4248" w:type="dxa"/>
            <w:tcBorders>
              <w:top w:val="single" w:sz="4" w:space="0" w:color="4472C4"/>
              <w:left w:val="single" w:sz="4" w:space="0" w:color="4472C4"/>
              <w:bottom w:val="single" w:sz="4" w:space="0" w:color="4472C4"/>
              <w:right w:val="nil"/>
            </w:tcBorders>
            <w:shd w:val="clear" w:color="auto" w:fill="4472C4"/>
            <w:vAlign w:val="center"/>
          </w:tcPr>
          <w:p w14:paraId="3BD48551" w14:textId="77777777" w:rsidR="0023210D" w:rsidRPr="00EC308F" w:rsidRDefault="0023210D" w:rsidP="00A007E4">
            <w:pPr>
              <w:widowControl w:val="0"/>
              <w:autoSpaceDE w:val="0"/>
              <w:autoSpaceDN w:val="0"/>
              <w:adjustRightInd w:val="0"/>
              <w:jc w:val="center"/>
              <w:rPr>
                <w:rFonts w:ascii="Arial" w:hAnsi="Arial" w:cs="Arial"/>
                <w:b/>
                <w:bCs/>
                <w:color w:val="FFFFFF"/>
              </w:rPr>
            </w:pPr>
            <w:r w:rsidRPr="00EC308F">
              <w:rPr>
                <w:rFonts w:ascii="Arial" w:hAnsi="Arial" w:cs="Arial"/>
                <w:b/>
                <w:bCs/>
                <w:color w:val="FFFFFF"/>
              </w:rPr>
              <w:t>Adult patients &lt;50kg</w:t>
            </w:r>
          </w:p>
        </w:tc>
        <w:tc>
          <w:tcPr>
            <w:tcW w:w="4260" w:type="dxa"/>
            <w:tcBorders>
              <w:top w:val="single" w:sz="4" w:space="0" w:color="4472C4"/>
              <w:left w:val="nil"/>
              <w:bottom w:val="single" w:sz="4" w:space="0" w:color="4472C4"/>
              <w:right w:val="single" w:sz="4" w:space="0" w:color="4472C4"/>
            </w:tcBorders>
            <w:shd w:val="clear" w:color="auto" w:fill="4472C4"/>
            <w:vAlign w:val="center"/>
          </w:tcPr>
          <w:p w14:paraId="630B48A5" w14:textId="77777777" w:rsidR="0023210D" w:rsidRPr="00EC308F" w:rsidRDefault="0023210D" w:rsidP="00A007E4">
            <w:pPr>
              <w:widowControl w:val="0"/>
              <w:autoSpaceDE w:val="0"/>
              <w:autoSpaceDN w:val="0"/>
              <w:adjustRightInd w:val="0"/>
              <w:jc w:val="center"/>
              <w:rPr>
                <w:rFonts w:ascii="Arial" w:hAnsi="Arial" w:cs="Arial"/>
                <w:b/>
                <w:bCs/>
                <w:color w:val="FFFFFF"/>
              </w:rPr>
            </w:pPr>
            <w:r w:rsidRPr="00EC308F">
              <w:rPr>
                <w:rFonts w:ascii="Arial" w:hAnsi="Arial" w:cs="Arial"/>
                <w:b/>
                <w:bCs/>
                <w:color w:val="FFFFFF"/>
              </w:rPr>
              <w:t>Adult patient &gt;50kg</w:t>
            </w:r>
          </w:p>
        </w:tc>
      </w:tr>
      <w:tr w:rsidR="0023210D" w:rsidRPr="00EC308F" w14:paraId="4FE5DD44" w14:textId="77777777" w:rsidTr="00A007E4">
        <w:trPr>
          <w:trHeight w:val="1345"/>
          <w:jc w:val="center"/>
        </w:trPr>
        <w:tc>
          <w:tcPr>
            <w:tcW w:w="4248" w:type="dxa"/>
            <w:shd w:val="clear" w:color="auto" w:fill="FFFFFF"/>
            <w:vAlign w:val="center"/>
          </w:tcPr>
          <w:p w14:paraId="5C982E77" w14:textId="77777777" w:rsidR="0023210D" w:rsidRPr="00EC308F" w:rsidRDefault="0023210D" w:rsidP="00A007E4">
            <w:pPr>
              <w:widowControl w:val="0"/>
              <w:autoSpaceDE w:val="0"/>
              <w:autoSpaceDN w:val="0"/>
              <w:adjustRightInd w:val="0"/>
              <w:jc w:val="center"/>
              <w:rPr>
                <w:rFonts w:ascii="Arial" w:hAnsi="Arial" w:cs="Arial"/>
                <w:bCs/>
                <w:color w:val="000000"/>
              </w:rPr>
            </w:pPr>
          </w:p>
          <w:p w14:paraId="553B63B8" w14:textId="77777777" w:rsidR="0023210D" w:rsidRPr="00EC308F" w:rsidRDefault="0023210D" w:rsidP="00A007E4">
            <w:pPr>
              <w:widowControl w:val="0"/>
              <w:autoSpaceDE w:val="0"/>
              <w:autoSpaceDN w:val="0"/>
              <w:adjustRightInd w:val="0"/>
              <w:jc w:val="center"/>
              <w:rPr>
                <w:rFonts w:ascii="Arial" w:hAnsi="Arial" w:cs="Arial"/>
                <w:bCs/>
                <w:color w:val="000000"/>
              </w:rPr>
            </w:pPr>
            <w:r w:rsidRPr="00EC308F">
              <w:rPr>
                <w:rFonts w:ascii="Arial" w:hAnsi="Arial" w:cs="Arial"/>
                <w:bCs/>
                <w:color w:val="000000"/>
              </w:rPr>
              <w:t>Rifinah 150, 3 tablets daily</w:t>
            </w:r>
          </w:p>
          <w:p w14:paraId="626D7789" w14:textId="77777777" w:rsidR="0023210D" w:rsidRPr="00EC308F" w:rsidRDefault="0023210D" w:rsidP="00A007E4">
            <w:pPr>
              <w:widowControl w:val="0"/>
              <w:autoSpaceDE w:val="0"/>
              <w:autoSpaceDN w:val="0"/>
              <w:adjustRightInd w:val="0"/>
              <w:jc w:val="center"/>
              <w:rPr>
                <w:rFonts w:ascii="Arial" w:hAnsi="Arial" w:cs="Arial"/>
                <w:bCs/>
                <w:color w:val="000000"/>
              </w:rPr>
            </w:pPr>
            <w:r w:rsidRPr="00EC308F">
              <w:rPr>
                <w:rFonts w:ascii="Arial" w:hAnsi="Arial" w:cs="Arial"/>
                <w:bCs/>
                <w:color w:val="000000"/>
              </w:rPr>
              <w:t>(Tota</w:t>
            </w:r>
            <w:r>
              <w:rPr>
                <w:rFonts w:ascii="Arial" w:hAnsi="Arial" w:cs="Arial"/>
                <w:bCs/>
                <w:color w:val="000000"/>
              </w:rPr>
              <w:t>l dose: Isoniazid 300mg, Rifampi</w:t>
            </w:r>
            <w:r w:rsidRPr="00EC308F">
              <w:rPr>
                <w:rFonts w:ascii="Arial" w:hAnsi="Arial" w:cs="Arial"/>
                <w:bCs/>
                <w:color w:val="000000"/>
              </w:rPr>
              <w:t>cin 450mg daily)</w:t>
            </w:r>
          </w:p>
          <w:p w14:paraId="1C8FBFFA" w14:textId="77777777" w:rsidR="0023210D" w:rsidRPr="00EC308F" w:rsidRDefault="0023210D" w:rsidP="00A007E4">
            <w:pPr>
              <w:widowControl w:val="0"/>
              <w:autoSpaceDE w:val="0"/>
              <w:autoSpaceDN w:val="0"/>
              <w:adjustRightInd w:val="0"/>
              <w:jc w:val="center"/>
              <w:rPr>
                <w:rFonts w:ascii="Arial" w:hAnsi="Arial" w:cs="Arial"/>
                <w:bCs/>
                <w:color w:val="000000"/>
              </w:rPr>
            </w:pPr>
            <w:r w:rsidRPr="00EC308F">
              <w:rPr>
                <w:rFonts w:ascii="Arial" w:hAnsi="Arial" w:cs="Arial"/>
                <w:bCs/>
                <w:color w:val="000000"/>
              </w:rPr>
              <w:t>Pyridoxine 25mg once daily</w:t>
            </w:r>
          </w:p>
        </w:tc>
        <w:tc>
          <w:tcPr>
            <w:tcW w:w="4274" w:type="dxa"/>
            <w:gridSpan w:val="2"/>
            <w:shd w:val="clear" w:color="auto" w:fill="FFFFFF"/>
            <w:vAlign w:val="center"/>
          </w:tcPr>
          <w:p w14:paraId="51C4A14D" w14:textId="77777777" w:rsidR="0023210D" w:rsidRPr="00EC308F" w:rsidRDefault="0023210D" w:rsidP="00A007E4">
            <w:pPr>
              <w:widowControl w:val="0"/>
              <w:autoSpaceDE w:val="0"/>
              <w:autoSpaceDN w:val="0"/>
              <w:adjustRightInd w:val="0"/>
              <w:jc w:val="center"/>
              <w:rPr>
                <w:rFonts w:ascii="Arial" w:hAnsi="Arial" w:cs="Arial"/>
                <w:color w:val="000000"/>
              </w:rPr>
            </w:pPr>
          </w:p>
          <w:p w14:paraId="7F6CEBBF" w14:textId="77777777" w:rsidR="0023210D" w:rsidRPr="00EC308F" w:rsidRDefault="0023210D" w:rsidP="00A007E4">
            <w:pPr>
              <w:widowControl w:val="0"/>
              <w:autoSpaceDE w:val="0"/>
              <w:autoSpaceDN w:val="0"/>
              <w:adjustRightInd w:val="0"/>
              <w:jc w:val="center"/>
              <w:rPr>
                <w:rFonts w:ascii="Arial" w:hAnsi="Arial" w:cs="Arial"/>
                <w:color w:val="000000"/>
              </w:rPr>
            </w:pPr>
            <w:r w:rsidRPr="00EC308F">
              <w:rPr>
                <w:rFonts w:ascii="Arial" w:hAnsi="Arial" w:cs="Arial"/>
                <w:color w:val="000000"/>
              </w:rPr>
              <w:t>Rifinah 300, 2 tablets daily</w:t>
            </w:r>
          </w:p>
          <w:p w14:paraId="109D0A5B" w14:textId="77777777" w:rsidR="0023210D" w:rsidRPr="00EC308F" w:rsidRDefault="0023210D" w:rsidP="00A007E4">
            <w:pPr>
              <w:widowControl w:val="0"/>
              <w:autoSpaceDE w:val="0"/>
              <w:autoSpaceDN w:val="0"/>
              <w:adjustRightInd w:val="0"/>
              <w:jc w:val="center"/>
              <w:rPr>
                <w:rFonts w:ascii="Arial" w:hAnsi="Arial" w:cs="Arial"/>
                <w:color w:val="000000"/>
              </w:rPr>
            </w:pPr>
            <w:r w:rsidRPr="00EC308F">
              <w:rPr>
                <w:rFonts w:ascii="Arial" w:hAnsi="Arial" w:cs="Arial"/>
                <w:color w:val="000000"/>
              </w:rPr>
              <w:t>(Tota</w:t>
            </w:r>
            <w:r>
              <w:rPr>
                <w:rFonts w:ascii="Arial" w:hAnsi="Arial" w:cs="Arial"/>
                <w:color w:val="000000"/>
              </w:rPr>
              <w:t>l dose: Isoniazid 300mg, Rifampi</w:t>
            </w:r>
            <w:r w:rsidRPr="00EC308F">
              <w:rPr>
                <w:rFonts w:ascii="Arial" w:hAnsi="Arial" w:cs="Arial"/>
                <w:color w:val="000000"/>
              </w:rPr>
              <w:t>cin 600mg daily)</w:t>
            </w:r>
          </w:p>
          <w:p w14:paraId="73A30438" w14:textId="77777777" w:rsidR="0023210D" w:rsidRPr="00EC308F" w:rsidRDefault="0023210D" w:rsidP="00A007E4">
            <w:pPr>
              <w:widowControl w:val="0"/>
              <w:autoSpaceDE w:val="0"/>
              <w:autoSpaceDN w:val="0"/>
              <w:adjustRightInd w:val="0"/>
              <w:jc w:val="center"/>
              <w:rPr>
                <w:rFonts w:ascii="Arial" w:hAnsi="Arial" w:cs="Arial"/>
                <w:color w:val="000000"/>
              </w:rPr>
            </w:pPr>
            <w:r w:rsidRPr="00EC308F">
              <w:rPr>
                <w:rFonts w:ascii="Arial" w:hAnsi="Arial" w:cs="Arial"/>
                <w:color w:val="000000"/>
              </w:rPr>
              <w:t>Pyridoxine 25mg once daily</w:t>
            </w:r>
          </w:p>
        </w:tc>
      </w:tr>
      <w:tr w:rsidR="0023210D" w:rsidRPr="00EC308F" w14:paraId="31F8BDA6" w14:textId="77777777" w:rsidTr="00A007E4">
        <w:trPr>
          <w:trHeight w:val="395"/>
          <w:jc w:val="center"/>
        </w:trPr>
        <w:tc>
          <w:tcPr>
            <w:tcW w:w="8522" w:type="dxa"/>
            <w:gridSpan w:val="3"/>
            <w:shd w:val="clear" w:color="auto" w:fill="FFFFFF"/>
            <w:vAlign w:val="center"/>
          </w:tcPr>
          <w:p w14:paraId="40665C89" w14:textId="77777777" w:rsidR="0023210D" w:rsidRPr="00EC308F" w:rsidRDefault="0023210D" w:rsidP="00A007E4">
            <w:pPr>
              <w:widowControl w:val="0"/>
              <w:autoSpaceDE w:val="0"/>
              <w:autoSpaceDN w:val="0"/>
              <w:adjustRightInd w:val="0"/>
              <w:jc w:val="center"/>
              <w:rPr>
                <w:rFonts w:ascii="Arial" w:hAnsi="Arial" w:cs="Arial"/>
                <w:b/>
                <w:bCs/>
                <w:color w:val="000000"/>
              </w:rPr>
            </w:pPr>
            <w:r w:rsidRPr="00EC308F">
              <w:rPr>
                <w:rFonts w:ascii="Arial" w:hAnsi="Arial" w:cs="Arial"/>
                <w:b/>
                <w:bCs/>
                <w:color w:val="000000"/>
              </w:rPr>
              <w:t>Duration: 3 months</w:t>
            </w:r>
          </w:p>
        </w:tc>
      </w:tr>
    </w:tbl>
    <w:p w14:paraId="2E9066E4" w14:textId="77777777" w:rsidR="0023210D" w:rsidRDefault="0023210D" w:rsidP="0023210D">
      <w:pPr>
        <w:spacing w:after="0"/>
        <w:jc w:val="right"/>
      </w:pPr>
    </w:p>
    <w:p w14:paraId="74C80DA5" w14:textId="77777777" w:rsidR="0023210D" w:rsidRDefault="0023210D" w:rsidP="0023210D">
      <w:pPr>
        <w:spacing w:after="0"/>
        <w:jc w:val="right"/>
        <w:rPr>
          <w:rFonts w:ascii="Arial" w:hAnsi="Arial" w:cs="Arial"/>
          <w:b/>
        </w:rPr>
      </w:pPr>
      <w:bookmarkStart w:id="5" w:name="Appendix6"/>
      <w:r w:rsidRPr="00A703A6">
        <w:rPr>
          <w:rFonts w:ascii="Arial" w:hAnsi="Arial" w:cs="Arial"/>
          <w:b/>
        </w:rPr>
        <w:t xml:space="preserve">Appendix </w:t>
      </w:r>
      <w:r>
        <w:rPr>
          <w:rFonts w:ascii="Arial" w:hAnsi="Arial" w:cs="Arial"/>
          <w:b/>
        </w:rPr>
        <w:t>6</w:t>
      </w:r>
    </w:p>
    <w:bookmarkEnd w:id="5"/>
    <w:p w14:paraId="39C06475" w14:textId="77777777" w:rsidR="0023210D" w:rsidRPr="00E014AA" w:rsidRDefault="0023210D" w:rsidP="0023210D">
      <w:pPr>
        <w:spacing w:after="0"/>
        <w:jc w:val="center"/>
        <w:rPr>
          <w:rFonts w:ascii="Arial" w:hAnsi="Arial" w:cs="Arial"/>
          <w:b/>
        </w:rPr>
      </w:pPr>
      <w:r w:rsidRPr="00E014AA">
        <w:rPr>
          <w:rFonts w:ascii="Arial" w:hAnsi="Arial" w:cs="Arial"/>
          <w:b/>
        </w:rPr>
        <w:t>Exclusion of Active TB and Risk factors for treatment</w:t>
      </w:r>
    </w:p>
    <w:p w14:paraId="24DABD8A" w14:textId="77777777" w:rsidR="0023210D" w:rsidRDefault="0023210D" w:rsidP="0023210D">
      <w:pPr>
        <w:spacing w:after="0"/>
        <w:rPr>
          <w:rFonts w:ascii="Arial" w:hAnsi="Arial" w:cs="Arial"/>
        </w:rPr>
      </w:pPr>
    </w:p>
    <w:tbl>
      <w:tblPr>
        <w:tblW w:w="9913"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976"/>
        <w:gridCol w:w="1976"/>
        <w:gridCol w:w="4961"/>
      </w:tblGrid>
      <w:tr w:rsidR="0023210D" w:rsidRPr="00A703A6" w14:paraId="699437D5" w14:textId="77777777" w:rsidTr="00A007E4">
        <w:trPr>
          <w:trHeight w:val="460"/>
        </w:trPr>
        <w:tc>
          <w:tcPr>
            <w:tcW w:w="2976" w:type="dxa"/>
            <w:shd w:val="clear" w:color="auto" w:fill="A6A6A6"/>
          </w:tcPr>
          <w:p w14:paraId="76A61339" w14:textId="77777777" w:rsidR="0023210D" w:rsidRPr="00935EBF" w:rsidRDefault="0023210D" w:rsidP="00A007E4">
            <w:pPr>
              <w:spacing w:after="0"/>
              <w:rPr>
                <w:rFonts w:ascii="Arial" w:hAnsi="Arial" w:cs="Arial"/>
                <w:b/>
                <w:bCs/>
                <w:color w:val="FFFFFF"/>
              </w:rPr>
            </w:pPr>
            <w:r w:rsidRPr="00935EBF">
              <w:rPr>
                <w:rFonts w:ascii="Arial" w:hAnsi="Arial" w:cs="Arial"/>
                <w:b/>
                <w:bCs/>
                <w:color w:val="FFFFFF"/>
              </w:rPr>
              <w:t>Symptoms</w:t>
            </w:r>
          </w:p>
        </w:tc>
        <w:tc>
          <w:tcPr>
            <w:tcW w:w="1976" w:type="dxa"/>
            <w:tcBorders>
              <w:top w:val="single" w:sz="8" w:space="0" w:color="000000"/>
              <w:left w:val="single" w:sz="8" w:space="0" w:color="000000"/>
              <w:right w:val="single" w:sz="8" w:space="0" w:color="000000"/>
            </w:tcBorders>
            <w:shd w:val="clear" w:color="auto" w:fill="A6A6A6"/>
          </w:tcPr>
          <w:p w14:paraId="5C3C6578" w14:textId="77777777" w:rsidR="0023210D" w:rsidRPr="00935EBF" w:rsidRDefault="0023210D" w:rsidP="00A007E4">
            <w:pPr>
              <w:spacing w:after="0"/>
              <w:rPr>
                <w:rFonts w:ascii="Arial" w:hAnsi="Arial" w:cs="Arial"/>
                <w:b/>
                <w:bCs/>
                <w:color w:val="FFFFFF"/>
              </w:rPr>
            </w:pPr>
            <w:r w:rsidRPr="00935EBF">
              <w:rPr>
                <w:rFonts w:ascii="Arial" w:hAnsi="Arial" w:cs="Arial"/>
                <w:b/>
                <w:bCs/>
                <w:color w:val="FFFFFF"/>
              </w:rPr>
              <w:t>Result</w:t>
            </w:r>
          </w:p>
        </w:tc>
        <w:tc>
          <w:tcPr>
            <w:tcW w:w="4961" w:type="dxa"/>
            <w:shd w:val="clear" w:color="auto" w:fill="A6A6A6"/>
          </w:tcPr>
          <w:p w14:paraId="140D9EDD" w14:textId="77777777" w:rsidR="0023210D" w:rsidRPr="00FD6C04" w:rsidRDefault="0023210D" w:rsidP="00A007E4">
            <w:pPr>
              <w:spacing w:after="0"/>
              <w:rPr>
                <w:rFonts w:ascii="Arial" w:hAnsi="Arial" w:cs="Arial"/>
                <w:b/>
                <w:bCs/>
                <w:color w:val="FFFFFF"/>
              </w:rPr>
            </w:pPr>
            <w:r w:rsidRPr="00FD6C04">
              <w:rPr>
                <w:rFonts w:ascii="Arial" w:hAnsi="Arial" w:cs="Arial"/>
                <w:b/>
                <w:bCs/>
                <w:color w:val="FFFFFF"/>
              </w:rPr>
              <w:t>Action</w:t>
            </w:r>
          </w:p>
        </w:tc>
      </w:tr>
      <w:tr w:rsidR="0023210D" w:rsidRPr="00A703A6" w14:paraId="7553A2D1" w14:textId="77777777" w:rsidTr="00A007E4">
        <w:trPr>
          <w:trHeight w:val="531"/>
        </w:trPr>
        <w:tc>
          <w:tcPr>
            <w:tcW w:w="2976" w:type="dxa"/>
            <w:tcBorders>
              <w:top w:val="single" w:sz="8" w:space="0" w:color="000000"/>
              <w:left w:val="single" w:sz="8" w:space="0" w:color="000000"/>
              <w:bottom w:val="single" w:sz="8" w:space="0" w:color="000000"/>
            </w:tcBorders>
            <w:shd w:val="clear" w:color="auto" w:fill="auto"/>
          </w:tcPr>
          <w:p w14:paraId="762EE561" w14:textId="77777777" w:rsidR="0023210D" w:rsidRPr="00935EBF" w:rsidRDefault="0023210D" w:rsidP="00A007E4">
            <w:pPr>
              <w:spacing w:after="0"/>
              <w:rPr>
                <w:rFonts w:ascii="Arial" w:hAnsi="Arial" w:cs="Arial"/>
                <w:b/>
                <w:bCs/>
              </w:rPr>
            </w:pPr>
            <w:r w:rsidRPr="00935EBF">
              <w:rPr>
                <w:rFonts w:ascii="Arial" w:hAnsi="Arial" w:cs="Arial"/>
                <w:bCs/>
              </w:rPr>
              <w:t>Cough</w:t>
            </w:r>
          </w:p>
        </w:tc>
        <w:tc>
          <w:tcPr>
            <w:tcW w:w="1976" w:type="dxa"/>
            <w:tcBorders>
              <w:top w:val="single" w:sz="8" w:space="0" w:color="000000"/>
              <w:left w:val="single" w:sz="8" w:space="0" w:color="000000"/>
              <w:bottom w:val="single" w:sz="8" w:space="0" w:color="000000"/>
              <w:right w:val="single" w:sz="8" w:space="0" w:color="000000"/>
            </w:tcBorders>
            <w:shd w:val="clear" w:color="auto" w:fill="auto"/>
          </w:tcPr>
          <w:p w14:paraId="0022B5E0" w14:textId="77777777" w:rsidR="0023210D" w:rsidRPr="00FD6C04" w:rsidRDefault="0023210D" w:rsidP="00A007E4">
            <w:pPr>
              <w:spacing w:after="0"/>
              <w:rPr>
                <w:rFonts w:ascii="Arial" w:hAnsi="Arial" w:cs="Arial"/>
              </w:rPr>
            </w:pPr>
            <w:r w:rsidRPr="00FD6C04">
              <w:rPr>
                <w:rFonts w:ascii="Arial" w:hAnsi="Arial" w:cs="Arial"/>
              </w:rPr>
              <w:t>Present/Absent</w:t>
            </w:r>
          </w:p>
        </w:tc>
        <w:tc>
          <w:tcPr>
            <w:tcW w:w="4961" w:type="dxa"/>
            <w:vMerge w:val="restart"/>
            <w:tcBorders>
              <w:top w:val="single" w:sz="8" w:space="0" w:color="000000"/>
              <w:right w:val="single" w:sz="8" w:space="0" w:color="000000"/>
            </w:tcBorders>
            <w:shd w:val="clear" w:color="auto" w:fill="auto"/>
          </w:tcPr>
          <w:p w14:paraId="4EA7FAC3" w14:textId="77777777" w:rsidR="0023210D" w:rsidRPr="0048281C" w:rsidRDefault="0023210D" w:rsidP="00A007E4">
            <w:pPr>
              <w:spacing w:after="0"/>
              <w:rPr>
                <w:rFonts w:ascii="Arial" w:hAnsi="Arial" w:cs="Arial"/>
              </w:rPr>
            </w:pPr>
            <w:r w:rsidRPr="0048281C">
              <w:rPr>
                <w:rFonts w:ascii="Arial" w:hAnsi="Arial" w:cs="Arial"/>
              </w:rPr>
              <w:t>If any one symptom present for &lt;3 weeks</w:t>
            </w:r>
          </w:p>
          <w:p w14:paraId="1D4BE103" w14:textId="77777777" w:rsidR="0023210D" w:rsidRPr="00A703A6" w:rsidRDefault="0023210D" w:rsidP="00A007E4">
            <w:pPr>
              <w:spacing w:after="0"/>
              <w:rPr>
                <w:rFonts w:ascii="Arial" w:hAnsi="Arial" w:cs="Arial"/>
              </w:rPr>
            </w:pPr>
            <w:r w:rsidRPr="00A703A6">
              <w:rPr>
                <w:rFonts w:ascii="Arial" w:hAnsi="Arial" w:cs="Arial"/>
              </w:rPr>
              <w:t>review as appropriate.</w:t>
            </w:r>
          </w:p>
          <w:p w14:paraId="0303ED9C" w14:textId="77777777" w:rsidR="0023210D" w:rsidRPr="00A703A6" w:rsidRDefault="0023210D" w:rsidP="00A007E4">
            <w:pPr>
              <w:spacing w:after="0"/>
              <w:rPr>
                <w:rFonts w:ascii="Arial" w:hAnsi="Arial" w:cs="Arial"/>
              </w:rPr>
            </w:pPr>
          </w:p>
          <w:p w14:paraId="48BF3205" w14:textId="77777777" w:rsidR="0023210D" w:rsidRPr="00A703A6" w:rsidRDefault="0023210D" w:rsidP="00A007E4">
            <w:pPr>
              <w:spacing w:after="0"/>
              <w:rPr>
                <w:rFonts w:ascii="Arial" w:hAnsi="Arial" w:cs="Arial"/>
              </w:rPr>
            </w:pPr>
            <w:r w:rsidRPr="00A703A6">
              <w:rPr>
                <w:rFonts w:ascii="Arial" w:hAnsi="Arial" w:cs="Arial"/>
              </w:rPr>
              <w:t>If any one symptom present for &gt;3 weeks or more consider urgent referral for possible active TB.</w:t>
            </w:r>
          </w:p>
          <w:p w14:paraId="69EEB412" w14:textId="77777777" w:rsidR="0023210D" w:rsidRPr="00A703A6" w:rsidRDefault="0023210D" w:rsidP="00A007E4">
            <w:pPr>
              <w:spacing w:after="0"/>
              <w:rPr>
                <w:rFonts w:ascii="Arial" w:hAnsi="Arial" w:cs="Arial"/>
                <w:color w:val="FFFFFF"/>
              </w:rPr>
            </w:pPr>
          </w:p>
          <w:p w14:paraId="057F079C" w14:textId="77777777" w:rsidR="0023210D" w:rsidRPr="00A703A6" w:rsidRDefault="0023210D" w:rsidP="00A007E4">
            <w:pPr>
              <w:spacing w:after="0"/>
              <w:rPr>
                <w:rFonts w:ascii="Arial" w:hAnsi="Arial" w:cs="Arial"/>
              </w:rPr>
            </w:pPr>
          </w:p>
        </w:tc>
      </w:tr>
      <w:tr w:rsidR="0023210D" w:rsidRPr="00A703A6" w14:paraId="497129B1" w14:textId="77777777" w:rsidTr="00A007E4">
        <w:trPr>
          <w:trHeight w:val="531"/>
        </w:trPr>
        <w:tc>
          <w:tcPr>
            <w:tcW w:w="2976" w:type="dxa"/>
            <w:shd w:val="clear" w:color="auto" w:fill="auto"/>
          </w:tcPr>
          <w:p w14:paraId="249A2024" w14:textId="77777777" w:rsidR="0023210D" w:rsidRPr="00935EBF" w:rsidRDefault="0023210D" w:rsidP="00A007E4">
            <w:pPr>
              <w:spacing w:after="0"/>
              <w:rPr>
                <w:rFonts w:ascii="Arial" w:hAnsi="Arial" w:cs="Arial"/>
                <w:b/>
                <w:bCs/>
              </w:rPr>
            </w:pPr>
            <w:r w:rsidRPr="00935EBF">
              <w:rPr>
                <w:rFonts w:ascii="Arial" w:hAnsi="Arial" w:cs="Arial"/>
                <w:bCs/>
              </w:rPr>
              <w:t>Fever</w:t>
            </w:r>
          </w:p>
        </w:tc>
        <w:tc>
          <w:tcPr>
            <w:tcW w:w="1976" w:type="dxa"/>
            <w:tcBorders>
              <w:left w:val="single" w:sz="8" w:space="0" w:color="000000"/>
              <w:right w:val="single" w:sz="8" w:space="0" w:color="000000"/>
            </w:tcBorders>
            <w:shd w:val="clear" w:color="auto" w:fill="auto"/>
          </w:tcPr>
          <w:p w14:paraId="47CFD46D" w14:textId="77777777" w:rsidR="0023210D" w:rsidRPr="00FD6C04" w:rsidRDefault="0023210D" w:rsidP="00A007E4">
            <w:pPr>
              <w:spacing w:after="0"/>
              <w:rPr>
                <w:rFonts w:ascii="Arial" w:hAnsi="Arial" w:cs="Arial"/>
              </w:rPr>
            </w:pPr>
            <w:r w:rsidRPr="00FD6C04">
              <w:rPr>
                <w:rFonts w:ascii="Arial" w:hAnsi="Arial" w:cs="Arial"/>
              </w:rPr>
              <w:t>Present/Absent</w:t>
            </w:r>
          </w:p>
        </w:tc>
        <w:tc>
          <w:tcPr>
            <w:tcW w:w="4961" w:type="dxa"/>
            <w:vMerge/>
            <w:tcBorders>
              <w:right w:val="single" w:sz="8" w:space="0" w:color="000000"/>
            </w:tcBorders>
            <w:shd w:val="clear" w:color="auto" w:fill="auto"/>
          </w:tcPr>
          <w:p w14:paraId="0B154127" w14:textId="77777777" w:rsidR="0023210D" w:rsidRPr="00A703A6" w:rsidRDefault="0023210D" w:rsidP="00A007E4">
            <w:pPr>
              <w:spacing w:after="0"/>
              <w:rPr>
                <w:rFonts w:ascii="Arial" w:hAnsi="Arial" w:cs="Arial"/>
              </w:rPr>
            </w:pPr>
          </w:p>
        </w:tc>
      </w:tr>
      <w:tr w:rsidR="0023210D" w:rsidRPr="00A703A6" w14:paraId="58FCA792" w14:textId="77777777" w:rsidTr="00A007E4">
        <w:trPr>
          <w:trHeight w:val="531"/>
        </w:trPr>
        <w:tc>
          <w:tcPr>
            <w:tcW w:w="2976" w:type="dxa"/>
            <w:tcBorders>
              <w:top w:val="single" w:sz="8" w:space="0" w:color="000000"/>
              <w:left w:val="single" w:sz="8" w:space="0" w:color="000000"/>
              <w:bottom w:val="single" w:sz="8" w:space="0" w:color="000000"/>
            </w:tcBorders>
            <w:shd w:val="clear" w:color="auto" w:fill="auto"/>
          </w:tcPr>
          <w:p w14:paraId="155951CE" w14:textId="77777777" w:rsidR="0023210D" w:rsidRPr="00935EBF" w:rsidRDefault="0023210D" w:rsidP="00A007E4">
            <w:pPr>
              <w:spacing w:after="0"/>
              <w:rPr>
                <w:rFonts w:ascii="Arial" w:hAnsi="Arial" w:cs="Arial"/>
                <w:b/>
                <w:bCs/>
              </w:rPr>
            </w:pPr>
            <w:r w:rsidRPr="00935EBF">
              <w:rPr>
                <w:rFonts w:ascii="Arial" w:hAnsi="Arial" w:cs="Arial"/>
                <w:bCs/>
              </w:rPr>
              <w:t>Night Sweats</w:t>
            </w:r>
          </w:p>
        </w:tc>
        <w:tc>
          <w:tcPr>
            <w:tcW w:w="1976" w:type="dxa"/>
            <w:tcBorders>
              <w:top w:val="single" w:sz="8" w:space="0" w:color="000000"/>
              <w:left w:val="single" w:sz="8" w:space="0" w:color="000000"/>
              <w:bottom w:val="single" w:sz="8" w:space="0" w:color="000000"/>
              <w:right w:val="single" w:sz="8" w:space="0" w:color="000000"/>
            </w:tcBorders>
            <w:shd w:val="clear" w:color="auto" w:fill="auto"/>
          </w:tcPr>
          <w:p w14:paraId="1EA411E5" w14:textId="77777777" w:rsidR="0023210D" w:rsidRPr="00FD6C04" w:rsidRDefault="0023210D" w:rsidP="00A007E4">
            <w:pPr>
              <w:spacing w:after="0"/>
              <w:rPr>
                <w:rFonts w:ascii="Arial" w:hAnsi="Arial" w:cs="Arial"/>
              </w:rPr>
            </w:pPr>
            <w:r w:rsidRPr="00FD6C04">
              <w:rPr>
                <w:rFonts w:ascii="Arial" w:hAnsi="Arial" w:cs="Arial"/>
              </w:rPr>
              <w:t>Present/Absent</w:t>
            </w:r>
          </w:p>
        </w:tc>
        <w:tc>
          <w:tcPr>
            <w:tcW w:w="4961" w:type="dxa"/>
            <w:vMerge/>
            <w:tcBorders>
              <w:right w:val="single" w:sz="8" w:space="0" w:color="000000"/>
            </w:tcBorders>
            <w:shd w:val="clear" w:color="auto" w:fill="auto"/>
          </w:tcPr>
          <w:p w14:paraId="174F51AA" w14:textId="77777777" w:rsidR="0023210D" w:rsidRPr="00A703A6" w:rsidRDefault="0023210D" w:rsidP="00A007E4">
            <w:pPr>
              <w:spacing w:after="0"/>
              <w:rPr>
                <w:rFonts w:ascii="Arial" w:hAnsi="Arial" w:cs="Arial"/>
              </w:rPr>
            </w:pPr>
          </w:p>
        </w:tc>
      </w:tr>
      <w:tr w:rsidR="0023210D" w:rsidRPr="00A703A6" w14:paraId="09F4FD3D" w14:textId="77777777" w:rsidTr="00A007E4">
        <w:trPr>
          <w:trHeight w:val="531"/>
        </w:trPr>
        <w:tc>
          <w:tcPr>
            <w:tcW w:w="2976" w:type="dxa"/>
            <w:tcBorders>
              <w:bottom w:val="single" w:sz="8" w:space="0" w:color="000000"/>
            </w:tcBorders>
            <w:shd w:val="clear" w:color="auto" w:fill="auto"/>
          </w:tcPr>
          <w:p w14:paraId="6FB56A72" w14:textId="77777777" w:rsidR="0023210D" w:rsidRPr="00935EBF" w:rsidRDefault="0023210D" w:rsidP="00A007E4">
            <w:pPr>
              <w:spacing w:after="0"/>
              <w:rPr>
                <w:rFonts w:ascii="Arial" w:hAnsi="Arial" w:cs="Arial"/>
                <w:b/>
                <w:bCs/>
              </w:rPr>
            </w:pPr>
            <w:r w:rsidRPr="00935EBF">
              <w:rPr>
                <w:rFonts w:ascii="Arial" w:hAnsi="Arial" w:cs="Arial"/>
                <w:bCs/>
              </w:rPr>
              <w:t>Weight Loss</w:t>
            </w:r>
          </w:p>
        </w:tc>
        <w:tc>
          <w:tcPr>
            <w:tcW w:w="1976" w:type="dxa"/>
            <w:tcBorders>
              <w:left w:val="single" w:sz="8" w:space="0" w:color="000000"/>
              <w:bottom w:val="single" w:sz="8" w:space="0" w:color="000000"/>
              <w:right w:val="single" w:sz="8" w:space="0" w:color="000000"/>
            </w:tcBorders>
            <w:shd w:val="clear" w:color="auto" w:fill="auto"/>
          </w:tcPr>
          <w:p w14:paraId="1DC19286" w14:textId="77777777" w:rsidR="0023210D" w:rsidRPr="00FD6C04" w:rsidRDefault="0023210D" w:rsidP="00A007E4">
            <w:pPr>
              <w:spacing w:after="0"/>
              <w:rPr>
                <w:rFonts w:ascii="Arial" w:hAnsi="Arial" w:cs="Arial"/>
              </w:rPr>
            </w:pPr>
            <w:r w:rsidRPr="00FD6C04">
              <w:rPr>
                <w:rFonts w:ascii="Arial" w:hAnsi="Arial" w:cs="Arial"/>
              </w:rPr>
              <w:t>Present/Absent</w:t>
            </w:r>
          </w:p>
        </w:tc>
        <w:tc>
          <w:tcPr>
            <w:tcW w:w="4961" w:type="dxa"/>
            <w:vMerge/>
            <w:tcBorders>
              <w:right w:val="single" w:sz="8" w:space="0" w:color="000000"/>
            </w:tcBorders>
            <w:shd w:val="clear" w:color="auto" w:fill="auto"/>
          </w:tcPr>
          <w:p w14:paraId="261EE2F1" w14:textId="77777777" w:rsidR="0023210D" w:rsidRPr="00A703A6" w:rsidRDefault="0023210D" w:rsidP="00A007E4">
            <w:pPr>
              <w:spacing w:after="0"/>
              <w:rPr>
                <w:rFonts w:ascii="Arial" w:hAnsi="Arial" w:cs="Arial"/>
              </w:rPr>
            </w:pPr>
          </w:p>
        </w:tc>
      </w:tr>
      <w:tr w:rsidR="0023210D" w:rsidRPr="00A703A6" w14:paraId="0BC86C03" w14:textId="77777777" w:rsidTr="00A007E4">
        <w:trPr>
          <w:trHeight w:val="460"/>
        </w:trPr>
        <w:tc>
          <w:tcPr>
            <w:tcW w:w="4952" w:type="dxa"/>
            <w:gridSpan w:val="2"/>
            <w:tcBorders>
              <w:bottom w:val="single" w:sz="4" w:space="0" w:color="auto"/>
              <w:right w:val="single" w:sz="8" w:space="0" w:color="000000"/>
            </w:tcBorders>
            <w:shd w:val="clear" w:color="auto" w:fill="A6A6A6"/>
          </w:tcPr>
          <w:p w14:paraId="16A3BDCB" w14:textId="77777777" w:rsidR="0023210D" w:rsidRPr="00935EBF" w:rsidRDefault="0023210D" w:rsidP="00A007E4">
            <w:pPr>
              <w:spacing w:after="0"/>
              <w:rPr>
                <w:rFonts w:ascii="Arial" w:hAnsi="Arial" w:cs="Arial"/>
                <w:color w:val="FFFFFF"/>
              </w:rPr>
            </w:pPr>
            <w:r w:rsidRPr="00935EBF">
              <w:rPr>
                <w:rFonts w:ascii="Arial" w:hAnsi="Arial" w:cs="Arial"/>
                <w:b/>
                <w:bCs/>
                <w:color w:val="FFFFFF"/>
              </w:rPr>
              <w:t>Physical Examination</w:t>
            </w:r>
          </w:p>
        </w:tc>
        <w:tc>
          <w:tcPr>
            <w:tcW w:w="4961" w:type="dxa"/>
            <w:vMerge/>
            <w:tcBorders>
              <w:right w:val="single" w:sz="8" w:space="0" w:color="000000"/>
            </w:tcBorders>
            <w:shd w:val="clear" w:color="auto" w:fill="FFFFFF"/>
          </w:tcPr>
          <w:p w14:paraId="22B4C3CE" w14:textId="77777777" w:rsidR="0023210D" w:rsidRPr="00A703A6" w:rsidRDefault="0023210D" w:rsidP="00A007E4">
            <w:pPr>
              <w:spacing w:after="0"/>
              <w:rPr>
                <w:rFonts w:ascii="Arial" w:hAnsi="Arial" w:cs="Arial"/>
                <w:color w:val="FFFFFF"/>
              </w:rPr>
            </w:pPr>
          </w:p>
        </w:tc>
      </w:tr>
      <w:tr w:rsidR="0023210D" w:rsidRPr="00A703A6" w14:paraId="21EFC24C" w14:textId="77777777" w:rsidTr="00A007E4">
        <w:trPr>
          <w:trHeight w:val="566"/>
        </w:trPr>
        <w:tc>
          <w:tcPr>
            <w:tcW w:w="2976" w:type="dxa"/>
            <w:tcBorders>
              <w:top w:val="single" w:sz="4" w:space="0" w:color="auto"/>
              <w:left w:val="single" w:sz="4" w:space="0" w:color="auto"/>
              <w:bottom w:val="single" w:sz="4" w:space="0" w:color="auto"/>
              <w:right w:val="single" w:sz="4" w:space="0" w:color="auto"/>
            </w:tcBorders>
            <w:shd w:val="clear" w:color="auto" w:fill="FFFFFF"/>
          </w:tcPr>
          <w:p w14:paraId="22E46F15" w14:textId="77777777" w:rsidR="0023210D" w:rsidRPr="00935EBF" w:rsidRDefault="0023210D" w:rsidP="00A007E4">
            <w:pPr>
              <w:spacing w:after="0"/>
              <w:rPr>
                <w:rFonts w:ascii="Arial" w:hAnsi="Arial" w:cs="Arial"/>
                <w:bCs/>
              </w:rPr>
            </w:pPr>
            <w:r w:rsidRPr="00935EBF">
              <w:rPr>
                <w:rFonts w:ascii="Arial" w:hAnsi="Arial" w:cs="Arial"/>
                <w:bCs/>
              </w:rPr>
              <w:t>Chest</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308630C0" w14:textId="77777777" w:rsidR="0023210D" w:rsidRPr="00935EBF" w:rsidRDefault="0023210D" w:rsidP="00A007E4">
            <w:pPr>
              <w:spacing w:after="0"/>
              <w:rPr>
                <w:rFonts w:ascii="Arial" w:hAnsi="Arial" w:cs="Arial"/>
              </w:rPr>
            </w:pPr>
            <w:r w:rsidRPr="00935EBF">
              <w:rPr>
                <w:rFonts w:ascii="Arial" w:hAnsi="Arial" w:cs="Arial"/>
              </w:rPr>
              <w:t>Normal/Abnormal</w:t>
            </w:r>
          </w:p>
        </w:tc>
        <w:tc>
          <w:tcPr>
            <w:tcW w:w="4961" w:type="dxa"/>
            <w:vMerge/>
            <w:tcBorders>
              <w:left w:val="single" w:sz="4" w:space="0" w:color="auto"/>
              <w:right w:val="single" w:sz="8" w:space="0" w:color="000000"/>
            </w:tcBorders>
            <w:shd w:val="clear" w:color="auto" w:fill="FFFFFF"/>
          </w:tcPr>
          <w:p w14:paraId="27091177" w14:textId="77777777" w:rsidR="0023210D" w:rsidRPr="00A703A6" w:rsidRDefault="0023210D" w:rsidP="00A007E4">
            <w:pPr>
              <w:spacing w:after="0"/>
              <w:rPr>
                <w:rFonts w:ascii="Arial" w:hAnsi="Arial" w:cs="Arial"/>
              </w:rPr>
            </w:pPr>
          </w:p>
        </w:tc>
      </w:tr>
      <w:tr w:rsidR="0023210D" w:rsidRPr="00A703A6" w14:paraId="29D0D076" w14:textId="77777777" w:rsidTr="00A007E4">
        <w:trPr>
          <w:trHeight w:val="460"/>
        </w:trPr>
        <w:tc>
          <w:tcPr>
            <w:tcW w:w="2976" w:type="dxa"/>
            <w:tcBorders>
              <w:top w:val="single" w:sz="4" w:space="0" w:color="auto"/>
              <w:left w:val="single" w:sz="4" w:space="0" w:color="auto"/>
              <w:bottom w:val="single" w:sz="4" w:space="0" w:color="auto"/>
              <w:right w:val="single" w:sz="4" w:space="0" w:color="auto"/>
            </w:tcBorders>
            <w:shd w:val="clear" w:color="auto" w:fill="FFFFFF"/>
          </w:tcPr>
          <w:p w14:paraId="05FD9CB4" w14:textId="77777777" w:rsidR="0023210D" w:rsidRPr="00935EBF" w:rsidRDefault="0023210D" w:rsidP="00A007E4">
            <w:pPr>
              <w:spacing w:after="0"/>
              <w:rPr>
                <w:rFonts w:ascii="Arial" w:hAnsi="Arial" w:cs="Arial"/>
                <w:bCs/>
              </w:rPr>
            </w:pPr>
            <w:r w:rsidRPr="00935EBF">
              <w:rPr>
                <w:rFonts w:ascii="Arial" w:hAnsi="Arial" w:cs="Arial"/>
                <w:bCs/>
              </w:rPr>
              <w:t>Lymphadenopathy</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6D71569E" w14:textId="77777777" w:rsidR="0023210D" w:rsidRPr="00FD6C04" w:rsidRDefault="0023210D" w:rsidP="00A007E4">
            <w:pPr>
              <w:spacing w:after="0"/>
              <w:rPr>
                <w:rFonts w:ascii="Arial" w:hAnsi="Arial" w:cs="Arial"/>
              </w:rPr>
            </w:pPr>
            <w:r w:rsidRPr="00FD6C04">
              <w:rPr>
                <w:rFonts w:ascii="Arial" w:hAnsi="Arial" w:cs="Arial"/>
              </w:rPr>
              <w:t>Present/Absent</w:t>
            </w:r>
          </w:p>
        </w:tc>
        <w:tc>
          <w:tcPr>
            <w:tcW w:w="4961" w:type="dxa"/>
            <w:vMerge/>
            <w:tcBorders>
              <w:left w:val="single" w:sz="4" w:space="0" w:color="auto"/>
              <w:right w:val="single" w:sz="8" w:space="0" w:color="000000"/>
            </w:tcBorders>
            <w:shd w:val="clear" w:color="auto" w:fill="FFFFFF"/>
          </w:tcPr>
          <w:p w14:paraId="3014D234" w14:textId="77777777" w:rsidR="0023210D" w:rsidRPr="00A703A6" w:rsidRDefault="0023210D" w:rsidP="00A007E4">
            <w:pPr>
              <w:spacing w:after="0"/>
              <w:rPr>
                <w:rFonts w:ascii="Arial" w:hAnsi="Arial" w:cs="Arial"/>
              </w:rPr>
            </w:pPr>
          </w:p>
        </w:tc>
      </w:tr>
      <w:tr w:rsidR="0023210D" w:rsidRPr="00A703A6" w14:paraId="1B00914B" w14:textId="77777777" w:rsidTr="00A007E4">
        <w:trPr>
          <w:trHeight w:val="460"/>
        </w:trPr>
        <w:tc>
          <w:tcPr>
            <w:tcW w:w="2976" w:type="dxa"/>
            <w:tcBorders>
              <w:top w:val="single" w:sz="4" w:space="0" w:color="auto"/>
              <w:left w:val="single" w:sz="4" w:space="0" w:color="auto"/>
              <w:bottom w:val="single" w:sz="4" w:space="0" w:color="auto"/>
              <w:right w:val="single" w:sz="4" w:space="0" w:color="auto"/>
            </w:tcBorders>
            <w:shd w:val="clear" w:color="auto" w:fill="FFFFFF"/>
          </w:tcPr>
          <w:p w14:paraId="4ADA01DA" w14:textId="77777777" w:rsidR="0023210D" w:rsidRPr="00935EBF" w:rsidRDefault="0023210D" w:rsidP="00A007E4">
            <w:pPr>
              <w:spacing w:after="0"/>
              <w:rPr>
                <w:rFonts w:ascii="Arial" w:hAnsi="Arial" w:cs="Arial"/>
                <w:bCs/>
              </w:rPr>
            </w:pPr>
            <w:r w:rsidRPr="00935EBF">
              <w:rPr>
                <w:rFonts w:ascii="Arial" w:hAnsi="Arial" w:cs="Arial"/>
                <w:bCs/>
              </w:rPr>
              <w:t>Pulse</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2885F0DF" w14:textId="77777777" w:rsidR="0023210D" w:rsidRPr="00FD6C04" w:rsidRDefault="0023210D" w:rsidP="00A007E4">
            <w:pPr>
              <w:spacing w:after="0"/>
              <w:rPr>
                <w:rFonts w:ascii="Arial" w:hAnsi="Arial" w:cs="Arial"/>
              </w:rPr>
            </w:pPr>
            <w:r w:rsidRPr="00FD6C04">
              <w:rPr>
                <w:rFonts w:ascii="Arial" w:hAnsi="Arial" w:cs="Arial"/>
              </w:rPr>
              <w:t>Normal/Abnormal</w:t>
            </w:r>
          </w:p>
        </w:tc>
        <w:tc>
          <w:tcPr>
            <w:tcW w:w="4961" w:type="dxa"/>
            <w:vMerge/>
            <w:tcBorders>
              <w:left w:val="single" w:sz="4" w:space="0" w:color="auto"/>
              <w:bottom w:val="single" w:sz="4" w:space="0" w:color="auto"/>
              <w:right w:val="single" w:sz="8" w:space="0" w:color="000000"/>
            </w:tcBorders>
            <w:shd w:val="clear" w:color="auto" w:fill="FFFFFF"/>
          </w:tcPr>
          <w:p w14:paraId="35766B56" w14:textId="77777777" w:rsidR="0023210D" w:rsidRPr="00A703A6" w:rsidRDefault="0023210D" w:rsidP="00A007E4">
            <w:pPr>
              <w:spacing w:after="0"/>
              <w:rPr>
                <w:rFonts w:ascii="Arial" w:hAnsi="Arial" w:cs="Arial"/>
              </w:rPr>
            </w:pPr>
          </w:p>
        </w:tc>
      </w:tr>
      <w:tr w:rsidR="0023210D" w:rsidRPr="00A703A6" w14:paraId="519A0A1B" w14:textId="77777777" w:rsidTr="00A007E4">
        <w:trPr>
          <w:trHeight w:val="460"/>
        </w:trPr>
        <w:tc>
          <w:tcPr>
            <w:tcW w:w="9913" w:type="dxa"/>
            <w:gridSpan w:val="3"/>
            <w:tcBorders>
              <w:top w:val="single" w:sz="4" w:space="0" w:color="auto"/>
            </w:tcBorders>
            <w:shd w:val="clear" w:color="auto" w:fill="A6A6A6"/>
          </w:tcPr>
          <w:p w14:paraId="7FD2B5EC" w14:textId="77777777" w:rsidR="0023210D" w:rsidRPr="00935EBF" w:rsidRDefault="0023210D" w:rsidP="00A007E4">
            <w:pPr>
              <w:spacing w:after="0"/>
              <w:rPr>
                <w:rFonts w:ascii="Arial" w:hAnsi="Arial" w:cs="Arial"/>
              </w:rPr>
            </w:pPr>
            <w:r w:rsidRPr="00935EBF">
              <w:rPr>
                <w:rFonts w:ascii="Arial" w:hAnsi="Arial" w:cs="Arial"/>
                <w:b/>
                <w:bCs/>
              </w:rPr>
              <w:lastRenderedPageBreak/>
              <w:t>Investigations</w:t>
            </w:r>
          </w:p>
        </w:tc>
      </w:tr>
      <w:tr w:rsidR="0023210D" w:rsidRPr="00A703A6" w14:paraId="0E03B5C4" w14:textId="77777777" w:rsidTr="00A007E4">
        <w:trPr>
          <w:trHeight w:val="460"/>
        </w:trPr>
        <w:tc>
          <w:tcPr>
            <w:tcW w:w="2976" w:type="dxa"/>
            <w:tcBorders>
              <w:top w:val="single" w:sz="8" w:space="0" w:color="000000"/>
              <w:left w:val="single" w:sz="8" w:space="0" w:color="000000"/>
              <w:bottom w:val="single" w:sz="4" w:space="0" w:color="auto"/>
            </w:tcBorders>
            <w:shd w:val="clear" w:color="auto" w:fill="auto"/>
          </w:tcPr>
          <w:p w14:paraId="1D8292E4" w14:textId="77777777" w:rsidR="0023210D" w:rsidRPr="00935EBF" w:rsidRDefault="0023210D" w:rsidP="00A007E4">
            <w:pPr>
              <w:spacing w:after="0"/>
              <w:rPr>
                <w:rFonts w:ascii="Arial" w:hAnsi="Arial" w:cs="Arial"/>
                <w:b/>
                <w:bCs/>
              </w:rPr>
            </w:pPr>
            <w:r w:rsidRPr="00935EBF">
              <w:rPr>
                <w:rFonts w:ascii="Arial" w:hAnsi="Arial" w:cs="Arial"/>
                <w:bCs/>
              </w:rPr>
              <w:t>CXR</w:t>
            </w:r>
          </w:p>
        </w:tc>
        <w:tc>
          <w:tcPr>
            <w:tcW w:w="1976" w:type="dxa"/>
            <w:tcBorders>
              <w:top w:val="single" w:sz="8" w:space="0" w:color="000000"/>
              <w:left w:val="single" w:sz="8" w:space="0" w:color="000000"/>
              <w:bottom w:val="single" w:sz="4" w:space="0" w:color="auto"/>
              <w:right w:val="single" w:sz="8" w:space="0" w:color="000000"/>
            </w:tcBorders>
            <w:shd w:val="clear" w:color="auto" w:fill="auto"/>
          </w:tcPr>
          <w:p w14:paraId="3549E994" w14:textId="77777777" w:rsidR="0023210D" w:rsidRPr="00FD6C04" w:rsidRDefault="0023210D" w:rsidP="00A007E4">
            <w:pPr>
              <w:spacing w:after="0"/>
              <w:rPr>
                <w:rFonts w:ascii="Arial" w:hAnsi="Arial" w:cs="Arial"/>
              </w:rPr>
            </w:pPr>
            <w:r w:rsidRPr="00FD6C04">
              <w:rPr>
                <w:rFonts w:ascii="Arial" w:hAnsi="Arial" w:cs="Arial"/>
              </w:rPr>
              <w:t>Abnormal/Normal</w:t>
            </w:r>
          </w:p>
        </w:tc>
        <w:tc>
          <w:tcPr>
            <w:tcW w:w="4961" w:type="dxa"/>
            <w:vMerge w:val="restart"/>
            <w:tcBorders>
              <w:top w:val="single" w:sz="8" w:space="0" w:color="000000"/>
              <w:bottom w:val="single" w:sz="8" w:space="0" w:color="000000"/>
              <w:right w:val="single" w:sz="8" w:space="0" w:color="000000"/>
            </w:tcBorders>
            <w:shd w:val="clear" w:color="auto" w:fill="auto"/>
          </w:tcPr>
          <w:p w14:paraId="6F92A7CF" w14:textId="77777777" w:rsidR="0023210D" w:rsidRPr="00A703A6" w:rsidRDefault="0023210D" w:rsidP="00A007E4">
            <w:pPr>
              <w:spacing w:after="0"/>
              <w:rPr>
                <w:rFonts w:ascii="Arial" w:hAnsi="Arial" w:cs="Arial"/>
              </w:rPr>
            </w:pPr>
            <w:r w:rsidRPr="0048281C">
              <w:rPr>
                <w:rFonts w:ascii="Arial" w:hAnsi="Arial" w:cs="Arial"/>
              </w:rPr>
              <w:t>If abnormal refer as appropriate</w:t>
            </w:r>
          </w:p>
          <w:p w14:paraId="683C9041" w14:textId="77777777" w:rsidR="0023210D" w:rsidRPr="00A703A6" w:rsidRDefault="0023210D" w:rsidP="00A007E4">
            <w:pPr>
              <w:spacing w:after="0"/>
              <w:rPr>
                <w:rFonts w:ascii="Arial" w:hAnsi="Arial" w:cs="Arial"/>
              </w:rPr>
            </w:pPr>
          </w:p>
          <w:p w14:paraId="767708B8" w14:textId="77777777" w:rsidR="0023210D" w:rsidRPr="00A703A6" w:rsidRDefault="0023210D" w:rsidP="00A007E4">
            <w:pPr>
              <w:spacing w:after="0"/>
              <w:rPr>
                <w:rFonts w:ascii="Arial" w:hAnsi="Arial" w:cs="Arial"/>
              </w:rPr>
            </w:pPr>
            <w:r w:rsidRPr="00A703A6">
              <w:rPr>
                <w:rFonts w:ascii="Arial" w:hAnsi="Arial" w:cs="Arial"/>
              </w:rPr>
              <w:t>If raised/positive refer to secondary care, see below.</w:t>
            </w:r>
          </w:p>
          <w:p w14:paraId="4F966564" w14:textId="77777777" w:rsidR="0023210D" w:rsidRPr="00A703A6" w:rsidRDefault="0023210D" w:rsidP="00A007E4">
            <w:pPr>
              <w:spacing w:after="0"/>
              <w:rPr>
                <w:rFonts w:ascii="Arial" w:hAnsi="Arial" w:cs="Arial"/>
              </w:rPr>
            </w:pPr>
          </w:p>
          <w:p w14:paraId="57BC928E" w14:textId="77777777" w:rsidR="0023210D" w:rsidRPr="00A703A6" w:rsidRDefault="0023210D" w:rsidP="00A007E4">
            <w:pPr>
              <w:spacing w:after="0"/>
              <w:rPr>
                <w:rFonts w:ascii="Arial" w:hAnsi="Arial" w:cs="Arial"/>
              </w:rPr>
            </w:pPr>
          </w:p>
          <w:p w14:paraId="784F3AA2" w14:textId="77777777" w:rsidR="0023210D" w:rsidRPr="00A703A6" w:rsidRDefault="0023210D" w:rsidP="00A007E4">
            <w:pPr>
              <w:spacing w:after="0"/>
              <w:rPr>
                <w:rFonts w:ascii="Arial" w:hAnsi="Arial" w:cs="Arial"/>
              </w:rPr>
            </w:pPr>
          </w:p>
          <w:p w14:paraId="12894C05" w14:textId="77777777" w:rsidR="0023210D" w:rsidRDefault="0023210D" w:rsidP="00A007E4">
            <w:pPr>
              <w:spacing w:after="0"/>
              <w:rPr>
                <w:rFonts w:ascii="Arial" w:hAnsi="Arial" w:cs="Arial"/>
              </w:rPr>
            </w:pPr>
          </w:p>
          <w:p w14:paraId="38361656" w14:textId="77777777" w:rsidR="0023210D" w:rsidRPr="00A703A6" w:rsidRDefault="0023210D" w:rsidP="00A007E4">
            <w:pPr>
              <w:spacing w:after="0"/>
              <w:rPr>
                <w:rFonts w:ascii="Arial" w:hAnsi="Arial" w:cs="Arial"/>
              </w:rPr>
            </w:pPr>
          </w:p>
        </w:tc>
      </w:tr>
      <w:tr w:rsidR="0023210D" w:rsidRPr="00A703A6" w14:paraId="2029C2A6" w14:textId="77777777" w:rsidTr="00A007E4">
        <w:trPr>
          <w:trHeight w:val="477"/>
        </w:trPr>
        <w:tc>
          <w:tcPr>
            <w:tcW w:w="2976" w:type="dxa"/>
            <w:tcBorders>
              <w:top w:val="single" w:sz="4" w:space="0" w:color="auto"/>
              <w:left w:val="single" w:sz="4" w:space="0" w:color="auto"/>
              <w:bottom w:val="single" w:sz="4" w:space="0" w:color="auto"/>
              <w:right w:val="single" w:sz="4" w:space="0" w:color="auto"/>
            </w:tcBorders>
            <w:shd w:val="clear" w:color="auto" w:fill="auto"/>
          </w:tcPr>
          <w:p w14:paraId="3F60CF7C" w14:textId="77777777" w:rsidR="0023210D" w:rsidRPr="00935EBF" w:rsidRDefault="0023210D" w:rsidP="00A007E4">
            <w:pPr>
              <w:spacing w:after="0"/>
              <w:rPr>
                <w:rFonts w:ascii="Arial" w:hAnsi="Arial" w:cs="Arial"/>
                <w:bCs/>
              </w:rPr>
            </w:pPr>
            <w:r w:rsidRPr="00935EBF">
              <w:rPr>
                <w:rFonts w:ascii="Arial" w:hAnsi="Arial" w:cs="Arial"/>
                <w:bCs/>
              </w:rPr>
              <w:t>FBC</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0049321" w14:textId="77777777" w:rsidR="0023210D" w:rsidRPr="00FD6C04" w:rsidRDefault="0023210D" w:rsidP="00A007E4">
            <w:pPr>
              <w:spacing w:after="0"/>
              <w:rPr>
                <w:rFonts w:ascii="Arial" w:hAnsi="Arial" w:cs="Arial"/>
                <w:bCs/>
              </w:rPr>
            </w:pPr>
            <w:r w:rsidRPr="00FD6C04">
              <w:rPr>
                <w:rFonts w:ascii="Arial" w:hAnsi="Arial" w:cs="Arial"/>
                <w:bCs/>
              </w:rPr>
              <w:t>Abnormal/Normal</w:t>
            </w:r>
          </w:p>
        </w:tc>
        <w:tc>
          <w:tcPr>
            <w:tcW w:w="4961" w:type="dxa"/>
            <w:vMerge/>
            <w:tcBorders>
              <w:left w:val="single" w:sz="4" w:space="0" w:color="auto"/>
            </w:tcBorders>
            <w:shd w:val="clear" w:color="auto" w:fill="auto"/>
          </w:tcPr>
          <w:p w14:paraId="4A8D0C9D" w14:textId="77777777" w:rsidR="0023210D" w:rsidRPr="00A703A6" w:rsidRDefault="0023210D" w:rsidP="00A007E4">
            <w:pPr>
              <w:spacing w:after="0"/>
              <w:rPr>
                <w:rFonts w:ascii="Arial" w:hAnsi="Arial" w:cs="Arial"/>
              </w:rPr>
            </w:pPr>
          </w:p>
        </w:tc>
      </w:tr>
      <w:tr w:rsidR="0023210D" w:rsidRPr="00A703A6" w14:paraId="19EF3E5F" w14:textId="77777777" w:rsidTr="00A007E4">
        <w:trPr>
          <w:trHeight w:val="460"/>
        </w:trPr>
        <w:tc>
          <w:tcPr>
            <w:tcW w:w="2976" w:type="dxa"/>
            <w:tcBorders>
              <w:top w:val="single" w:sz="8" w:space="0" w:color="000000"/>
              <w:left w:val="single" w:sz="8" w:space="0" w:color="000000"/>
              <w:bottom w:val="single" w:sz="8" w:space="0" w:color="000000"/>
            </w:tcBorders>
            <w:shd w:val="clear" w:color="auto" w:fill="auto"/>
          </w:tcPr>
          <w:p w14:paraId="7D1D12F2" w14:textId="77777777" w:rsidR="0023210D" w:rsidRPr="00935EBF" w:rsidRDefault="0023210D" w:rsidP="00A007E4">
            <w:pPr>
              <w:spacing w:after="0"/>
              <w:rPr>
                <w:rFonts w:ascii="Arial" w:hAnsi="Arial" w:cs="Arial"/>
                <w:b/>
                <w:bCs/>
              </w:rPr>
            </w:pPr>
            <w:r w:rsidRPr="00935EBF">
              <w:rPr>
                <w:rFonts w:ascii="Arial" w:hAnsi="Arial" w:cs="Arial"/>
                <w:bCs/>
              </w:rPr>
              <w:t>CRP</w:t>
            </w:r>
          </w:p>
        </w:tc>
        <w:tc>
          <w:tcPr>
            <w:tcW w:w="1976" w:type="dxa"/>
            <w:tcBorders>
              <w:top w:val="single" w:sz="8" w:space="0" w:color="000000"/>
              <w:left w:val="single" w:sz="8" w:space="0" w:color="000000"/>
              <w:bottom w:val="single" w:sz="8" w:space="0" w:color="000000"/>
              <w:right w:val="single" w:sz="8" w:space="0" w:color="000000"/>
            </w:tcBorders>
            <w:shd w:val="clear" w:color="auto" w:fill="auto"/>
          </w:tcPr>
          <w:p w14:paraId="5F6CDA67" w14:textId="77777777" w:rsidR="0023210D" w:rsidRPr="00FD6C04" w:rsidRDefault="0023210D" w:rsidP="00A007E4">
            <w:pPr>
              <w:spacing w:after="0"/>
              <w:rPr>
                <w:rFonts w:ascii="Arial" w:hAnsi="Arial" w:cs="Arial"/>
              </w:rPr>
            </w:pPr>
            <w:r w:rsidRPr="00FD6C04">
              <w:rPr>
                <w:rFonts w:ascii="Arial" w:hAnsi="Arial" w:cs="Arial"/>
              </w:rPr>
              <w:t>Abnormal/Normal</w:t>
            </w:r>
          </w:p>
        </w:tc>
        <w:tc>
          <w:tcPr>
            <w:tcW w:w="4961" w:type="dxa"/>
            <w:vMerge/>
            <w:tcBorders>
              <w:top w:val="single" w:sz="8" w:space="0" w:color="000000"/>
              <w:bottom w:val="single" w:sz="8" w:space="0" w:color="000000"/>
              <w:right w:val="single" w:sz="8" w:space="0" w:color="000000"/>
            </w:tcBorders>
            <w:shd w:val="clear" w:color="auto" w:fill="auto"/>
          </w:tcPr>
          <w:p w14:paraId="6E03916F" w14:textId="77777777" w:rsidR="0023210D" w:rsidRPr="00A703A6" w:rsidRDefault="0023210D" w:rsidP="00A007E4">
            <w:pPr>
              <w:spacing w:after="0"/>
              <w:rPr>
                <w:rFonts w:ascii="Arial" w:hAnsi="Arial" w:cs="Arial"/>
              </w:rPr>
            </w:pPr>
          </w:p>
        </w:tc>
      </w:tr>
      <w:tr w:rsidR="0023210D" w:rsidRPr="00A703A6" w14:paraId="0ACB85D2" w14:textId="77777777" w:rsidTr="00A007E4">
        <w:trPr>
          <w:trHeight w:val="511"/>
        </w:trPr>
        <w:tc>
          <w:tcPr>
            <w:tcW w:w="2976" w:type="dxa"/>
            <w:tcBorders>
              <w:bottom w:val="single" w:sz="8" w:space="0" w:color="000000"/>
            </w:tcBorders>
            <w:shd w:val="clear" w:color="auto" w:fill="auto"/>
          </w:tcPr>
          <w:p w14:paraId="0A387D7C" w14:textId="77777777" w:rsidR="0023210D" w:rsidRPr="00935EBF" w:rsidRDefault="0023210D" w:rsidP="00A007E4">
            <w:pPr>
              <w:spacing w:after="0"/>
              <w:rPr>
                <w:rFonts w:ascii="Arial" w:hAnsi="Arial" w:cs="Arial"/>
                <w:b/>
                <w:bCs/>
              </w:rPr>
            </w:pPr>
            <w:r w:rsidRPr="00935EBF">
              <w:rPr>
                <w:rFonts w:ascii="Arial" w:hAnsi="Arial" w:cs="Arial"/>
                <w:bCs/>
              </w:rPr>
              <w:t>LFTs</w:t>
            </w:r>
          </w:p>
        </w:tc>
        <w:tc>
          <w:tcPr>
            <w:tcW w:w="1976" w:type="dxa"/>
            <w:tcBorders>
              <w:left w:val="single" w:sz="8" w:space="0" w:color="000000"/>
              <w:bottom w:val="single" w:sz="8" w:space="0" w:color="000000"/>
              <w:right w:val="single" w:sz="8" w:space="0" w:color="000000"/>
            </w:tcBorders>
            <w:shd w:val="clear" w:color="auto" w:fill="auto"/>
          </w:tcPr>
          <w:p w14:paraId="3432AFA7" w14:textId="77777777" w:rsidR="0023210D" w:rsidRPr="00FD6C04" w:rsidRDefault="0023210D" w:rsidP="00A007E4">
            <w:pPr>
              <w:spacing w:after="0"/>
              <w:rPr>
                <w:rFonts w:ascii="Arial" w:hAnsi="Arial" w:cs="Arial"/>
              </w:rPr>
            </w:pPr>
            <w:r w:rsidRPr="00FD6C04">
              <w:rPr>
                <w:rFonts w:ascii="Arial" w:hAnsi="Arial" w:cs="Arial"/>
              </w:rPr>
              <w:t>Abnormal/Normal</w:t>
            </w:r>
          </w:p>
        </w:tc>
        <w:tc>
          <w:tcPr>
            <w:tcW w:w="4961" w:type="dxa"/>
            <w:vMerge/>
            <w:shd w:val="clear" w:color="auto" w:fill="auto"/>
          </w:tcPr>
          <w:p w14:paraId="17895696" w14:textId="77777777" w:rsidR="0023210D" w:rsidRPr="00A703A6" w:rsidRDefault="0023210D" w:rsidP="00A007E4">
            <w:pPr>
              <w:spacing w:after="0"/>
              <w:rPr>
                <w:rFonts w:ascii="Arial" w:hAnsi="Arial" w:cs="Arial"/>
              </w:rPr>
            </w:pPr>
          </w:p>
        </w:tc>
      </w:tr>
      <w:tr w:rsidR="0023210D" w:rsidRPr="00A703A6" w14:paraId="729A7A78" w14:textId="77777777" w:rsidTr="00A007E4">
        <w:trPr>
          <w:trHeight w:val="460"/>
        </w:trPr>
        <w:tc>
          <w:tcPr>
            <w:tcW w:w="2976" w:type="dxa"/>
            <w:tcBorders>
              <w:top w:val="single" w:sz="8" w:space="0" w:color="000000"/>
              <w:bottom w:val="single" w:sz="8" w:space="0" w:color="000000"/>
            </w:tcBorders>
            <w:shd w:val="clear" w:color="auto" w:fill="auto"/>
          </w:tcPr>
          <w:p w14:paraId="3CD98E26" w14:textId="77777777" w:rsidR="0023210D" w:rsidRPr="00935EBF" w:rsidRDefault="0023210D" w:rsidP="00A007E4">
            <w:pPr>
              <w:spacing w:after="0"/>
              <w:rPr>
                <w:rFonts w:ascii="Arial" w:hAnsi="Arial" w:cs="Arial"/>
                <w:bCs/>
              </w:rPr>
            </w:pPr>
            <w:r>
              <w:rPr>
                <w:rFonts w:ascii="Arial" w:hAnsi="Arial" w:cs="Arial"/>
                <w:bCs/>
              </w:rPr>
              <w:t>U+Es</w:t>
            </w:r>
          </w:p>
        </w:tc>
        <w:tc>
          <w:tcPr>
            <w:tcW w:w="1976" w:type="dxa"/>
            <w:tcBorders>
              <w:top w:val="single" w:sz="8" w:space="0" w:color="000000"/>
              <w:left w:val="single" w:sz="8" w:space="0" w:color="000000"/>
              <w:bottom w:val="single" w:sz="8" w:space="0" w:color="000000"/>
              <w:right w:val="single" w:sz="8" w:space="0" w:color="000000"/>
            </w:tcBorders>
            <w:shd w:val="clear" w:color="auto" w:fill="auto"/>
          </w:tcPr>
          <w:p w14:paraId="012F1EE0" w14:textId="77777777" w:rsidR="0023210D" w:rsidRPr="00FD6C04" w:rsidRDefault="0023210D" w:rsidP="00A007E4">
            <w:pPr>
              <w:spacing w:after="0"/>
              <w:rPr>
                <w:rFonts w:ascii="Arial" w:hAnsi="Arial" w:cs="Arial"/>
              </w:rPr>
            </w:pPr>
            <w:r w:rsidRPr="00FD6C04">
              <w:rPr>
                <w:rFonts w:ascii="Arial" w:hAnsi="Arial" w:cs="Arial"/>
              </w:rPr>
              <w:t>Abnormal/Normal</w:t>
            </w:r>
          </w:p>
        </w:tc>
        <w:tc>
          <w:tcPr>
            <w:tcW w:w="4961" w:type="dxa"/>
            <w:vMerge/>
            <w:shd w:val="clear" w:color="auto" w:fill="auto"/>
          </w:tcPr>
          <w:p w14:paraId="07C02D67" w14:textId="77777777" w:rsidR="0023210D" w:rsidRPr="00A703A6" w:rsidRDefault="0023210D" w:rsidP="00A007E4">
            <w:pPr>
              <w:spacing w:after="0"/>
              <w:rPr>
                <w:rFonts w:ascii="Arial" w:hAnsi="Arial" w:cs="Arial"/>
              </w:rPr>
            </w:pPr>
          </w:p>
        </w:tc>
      </w:tr>
      <w:tr w:rsidR="0023210D" w:rsidRPr="00A703A6" w14:paraId="2128519B" w14:textId="77777777" w:rsidTr="00A007E4">
        <w:trPr>
          <w:trHeight w:val="460"/>
        </w:trPr>
        <w:tc>
          <w:tcPr>
            <w:tcW w:w="2976" w:type="dxa"/>
            <w:tcBorders>
              <w:top w:val="single" w:sz="8" w:space="0" w:color="000000"/>
              <w:left w:val="single" w:sz="8" w:space="0" w:color="000000"/>
              <w:bottom w:val="single" w:sz="8" w:space="0" w:color="000000"/>
            </w:tcBorders>
            <w:shd w:val="clear" w:color="auto" w:fill="auto"/>
          </w:tcPr>
          <w:p w14:paraId="2B593FD3" w14:textId="77777777" w:rsidR="0023210D" w:rsidRPr="00935EBF" w:rsidRDefault="0023210D" w:rsidP="00A007E4">
            <w:pPr>
              <w:spacing w:after="0"/>
              <w:rPr>
                <w:rFonts w:ascii="Arial" w:hAnsi="Arial" w:cs="Arial"/>
                <w:b/>
                <w:bCs/>
              </w:rPr>
            </w:pPr>
            <w:r w:rsidRPr="00935EBF">
              <w:rPr>
                <w:rFonts w:ascii="Arial" w:hAnsi="Arial" w:cs="Arial"/>
                <w:bCs/>
              </w:rPr>
              <w:t>HIV</w:t>
            </w:r>
          </w:p>
        </w:tc>
        <w:tc>
          <w:tcPr>
            <w:tcW w:w="1976" w:type="dxa"/>
            <w:tcBorders>
              <w:top w:val="single" w:sz="8" w:space="0" w:color="000000"/>
              <w:left w:val="single" w:sz="8" w:space="0" w:color="000000"/>
              <w:bottom w:val="single" w:sz="8" w:space="0" w:color="000000"/>
              <w:right w:val="single" w:sz="8" w:space="0" w:color="000000"/>
            </w:tcBorders>
            <w:shd w:val="clear" w:color="auto" w:fill="auto"/>
          </w:tcPr>
          <w:p w14:paraId="19F24504" w14:textId="77777777" w:rsidR="0023210D" w:rsidRPr="00FD6C04" w:rsidRDefault="0023210D" w:rsidP="00A007E4">
            <w:pPr>
              <w:spacing w:after="0"/>
              <w:rPr>
                <w:rFonts w:ascii="Arial" w:hAnsi="Arial" w:cs="Arial"/>
              </w:rPr>
            </w:pPr>
            <w:r w:rsidRPr="00FD6C04">
              <w:rPr>
                <w:rFonts w:ascii="Arial" w:hAnsi="Arial" w:cs="Arial"/>
              </w:rPr>
              <w:t>Positive/Negative</w:t>
            </w:r>
          </w:p>
        </w:tc>
        <w:tc>
          <w:tcPr>
            <w:tcW w:w="4961" w:type="dxa"/>
            <w:vMerge/>
            <w:tcBorders>
              <w:top w:val="single" w:sz="8" w:space="0" w:color="000000"/>
              <w:bottom w:val="single" w:sz="8" w:space="0" w:color="000000"/>
              <w:right w:val="single" w:sz="8" w:space="0" w:color="000000"/>
            </w:tcBorders>
            <w:shd w:val="clear" w:color="auto" w:fill="auto"/>
          </w:tcPr>
          <w:p w14:paraId="7E4E693D" w14:textId="77777777" w:rsidR="0023210D" w:rsidRPr="00A703A6" w:rsidRDefault="0023210D" w:rsidP="00A007E4">
            <w:pPr>
              <w:spacing w:after="0"/>
              <w:rPr>
                <w:rFonts w:ascii="Arial" w:hAnsi="Arial" w:cs="Arial"/>
              </w:rPr>
            </w:pPr>
          </w:p>
        </w:tc>
      </w:tr>
      <w:tr w:rsidR="0023210D" w:rsidRPr="00A703A6" w14:paraId="5645796A" w14:textId="77777777" w:rsidTr="00A007E4">
        <w:trPr>
          <w:trHeight w:val="548"/>
        </w:trPr>
        <w:tc>
          <w:tcPr>
            <w:tcW w:w="2976" w:type="dxa"/>
            <w:shd w:val="clear" w:color="auto" w:fill="auto"/>
          </w:tcPr>
          <w:p w14:paraId="22CF784F" w14:textId="77777777" w:rsidR="0023210D" w:rsidRPr="00935EBF" w:rsidRDefault="0023210D" w:rsidP="00A007E4">
            <w:pPr>
              <w:spacing w:after="0"/>
              <w:rPr>
                <w:rFonts w:ascii="Arial" w:hAnsi="Arial" w:cs="Arial"/>
                <w:b/>
                <w:bCs/>
              </w:rPr>
            </w:pPr>
            <w:r w:rsidRPr="00935EBF">
              <w:rPr>
                <w:rFonts w:ascii="Arial" w:hAnsi="Arial" w:cs="Arial"/>
                <w:bCs/>
              </w:rPr>
              <w:t>Hepatitis B</w:t>
            </w:r>
          </w:p>
        </w:tc>
        <w:tc>
          <w:tcPr>
            <w:tcW w:w="1976" w:type="dxa"/>
            <w:tcBorders>
              <w:left w:val="single" w:sz="8" w:space="0" w:color="000000"/>
              <w:right w:val="single" w:sz="8" w:space="0" w:color="000000"/>
            </w:tcBorders>
            <w:shd w:val="clear" w:color="auto" w:fill="auto"/>
          </w:tcPr>
          <w:p w14:paraId="0C472FBE" w14:textId="77777777" w:rsidR="0023210D" w:rsidRPr="00FD6C04" w:rsidRDefault="0023210D" w:rsidP="00A007E4">
            <w:pPr>
              <w:spacing w:after="0"/>
              <w:rPr>
                <w:rFonts w:ascii="Arial" w:hAnsi="Arial" w:cs="Arial"/>
              </w:rPr>
            </w:pPr>
            <w:r w:rsidRPr="00FD6C04">
              <w:rPr>
                <w:rFonts w:ascii="Arial" w:hAnsi="Arial" w:cs="Arial"/>
              </w:rPr>
              <w:t>Positive/Negative</w:t>
            </w:r>
          </w:p>
        </w:tc>
        <w:tc>
          <w:tcPr>
            <w:tcW w:w="4961" w:type="dxa"/>
            <w:vMerge/>
            <w:shd w:val="clear" w:color="auto" w:fill="auto"/>
          </w:tcPr>
          <w:p w14:paraId="21FF329D" w14:textId="77777777" w:rsidR="0023210D" w:rsidRPr="00A703A6" w:rsidRDefault="0023210D" w:rsidP="00A007E4">
            <w:pPr>
              <w:spacing w:after="0"/>
              <w:rPr>
                <w:rFonts w:ascii="Arial" w:hAnsi="Arial" w:cs="Arial"/>
              </w:rPr>
            </w:pPr>
          </w:p>
        </w:tc>
      </w:tr>
      <w:tr w:rsidR="0023210D" w:rsidRPr="00A703A6" w14:paraId="4D96CA99" w14:textId="77777777" w:rsidTr="00A007E4">
        <w:trPr>
          <w:trHeight w:val="460"/>
        </w:trPr>
        <w:tc>
          <w:tcPr>
            <w:tcW w:w="2976" w:type="dxa"/>
            <w:tcBorders>
              <w:top w:val="single" w:sz="8" w:space="0" w:color="000000"/>
              <w:left w:val="single" w:sz="8" w:space="0" w:color="000000"/>
              <w:bottom w:val="single" w:sz="8" w:space="0" w:color="000000"/>
            </w:tcBorders>
            <w:shd w:val="clear" w:color="auto" w:fill="auto"/>
          </w:tcPr>
          <w:p w14:paraId="424FC32E" w14:textId="77777777" w:rsidR="0023210D" w:rsidRPr="00935EBF" w:rsidRDefault="0023210D" w:rsidP="00A007E4">
            <w:pPr>
              <w:spacing w:after="0"/>
              <w:rPr>
                <w:rFonts w:ascii="Arial" w:hAnsi="Arial" w:cs="Arial"/>
                <w:b/>
                <w:bCs/>
              </w:rPr>
            </w:pPr>
            <w:r w:rsidRPr="00935EBF">
              <w:rPr>
                <w:rFonts w:ascii="Arial" w:hAnsi="Arial" w:cs="Arial"/>
                <w:bCs/>
              </w:rPr>
              <w:t>Hepatitis C</w:t>
            </w:r>
          </w:p>
        </w:tc>
        <w:tc>
          <w:tcPr>
            <w:tcW w:w="1976" w:type="dxa"/>
            <w:tcBorders>
              <w:top w:val="single" w:sz="8" w:space="0" w:color="000000"/>
              <w:left w:val="single" w:sz="8" w:space="0" w:color="000000"/>
              <w:bottom w:val="single" w:sz="8" w:space="0" w:color="000000"/>
              <w:right w:val="single" w:sz="8" w:space="0" w:color="000000"/>
            </w:tcBorders>
            <w:shd w:val="clear" w:color="auto" w:fill="auto"/>
          </w:tcPr>
          <w:p w14:paraId="08FF963A" w14:textId="77777777" w:rsidR="0023210D" w:rsidRPr="00FD6C04" w:rsidRDefault="0023210D" w:rsidP="00A007E4">
            <w:pPr>
              <w:spacing w:after="0"/>
              <w:rPr>
                <w:rFonts w:ascii="Arial" w:hAnsi="Arial" w:cs="Arial"/>
              </w:rPr>
            </w:pPr>
            <w:r w:rsidRPr="00FD6C04">
              <w:rPr>
                <w:rFonts w:ascii="Arial" w:hAnsi="Arial" w:cs="Arial"/>
              </w:rPr>
              <w:t>Positive/Negative</w:t>
            </w:r>
          </w:p>
        </w:tc>
        <w:tc>
          <w:tcPr>
            <w:tcW w:w="4961" w:type="dxa"/>
            <w:vMerge/>
            <w:tcBorders>
              <w:top w:val="single" w:sz="8" w:space="0" w:color="000000"/>
              <w:bottom w:val="single" w:sz="8" w:space="0" w:color="000000"/>
              <w:right w:val="single" w:sz="8" w:space="0" w:color="000000"/>
            </w:tcBorders>
            <w:shd w:val="clear" w:color="auto" w:fill="auto"/>
          </w:tcPr>
          <w:p w14:paraId="5032F2BB" w14:textId="77777777" w:rsidR="0023210D" w:rsidRPr="00A703A6" w:rsidRDefault="0023210D" w:rsidP="00A007E4">
            <w:pPr>
              <w:spacing w:after="0"/>
              <w:rPr>
                <w:rFonts w:ascii="Arial" w:hAnsi="Arial" w:cs="Arial"/>
              </w:rPr>
            </w:pPr>
          </w:p>
        </w:tc>
      </w:tr>
    </w:tbl>
    <w:p w14:paraId="2CE7212E" w14:textId="77777777" w:rsidR="0023210D" w:rsidRDefault="0023210D" w:rsidP="0023210D"/>
    <w:tbl>
      <w:tblPr>
        <w:tblW w:w="9913"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976"/>
        <w:gridCol w:w="1976"/>
        <w:gridCol w:w="4961"/>
      </w:tblGrid>
      <w:tr w:rsidR="0023210D" w:rsidRPr="00A703A6" w14:paraId="623B4EB2" w14:textId="77777777" w:rsidTr="00A007E4">
        <w:trPr>
          <w:trHeight w:val="460"/>
        </w:trPr>
        <w:tc>
          <w:tcPr>
            <w:tcW w:w="9913" w:type="dxa"/>
            <w:gridSpan w:val="3"/>
            <w:tcBorders>
              <w:right w:val="single" w:sz="8" w:space="0" w:color="000000"/>
            </w:tcBorders>
            <w:shd w:val="clear" w:color="auto" w:fill="A6A6A6"/>
          </w:tcPr>
          <w:p w14:paraId="39F0B422" w14:textId="77777777" w:rsidR="0023210D" w:rsidRPr="00935EBF" w:rsidRDefault="0023210D" w:rsidP="00A007E4">
            <w:pPr>
              <w:spacing w:after="0"/>
              <w:rPr>
                <w:rFonts w:ascii="Arial" w:hAnsi="Arial" w:cs="Arial"/>
                <w:color w:val="FFFFFF"/>
              </w:rPr>
            </w:pPr>
            <w:r w:rsidRPr="00935EBF">
              <w:rPr>
                <w:rFonts w:ascii="Arial" w:hAnsi="Arial" w:cs="Arial"/>
                <w:b/>
                <w:bCs/>
                <w:color w:val="FFFFFF"/>
              </w:rPr>
              <w:t>Medication and history making patient high risk of drug-induced liver injury (DILI)</w:t>
            </w:r>
          </w:p>
        </w:tc>
      </w:tr>
      <w:tr w:rsidR="0023210D" w:rsidRPr="00A703A6" w14:paraId="2043A310" w14:textId="77777777" w:rsidTr="00A007E4">
        <w:trPr>
          <w:trHeight w:val="460"/>
        </w:trPr>
        <w:tc>
          <w:tcPr>
            <w:tcW w:w="2976" w:type="dxa"/>
            <w:tcBorders>
              <w:top w:val="single" w:sz="8" w:space="0" w:color="000000"/>
              <w:left w:val="single" w:sz="8" w:space="0" w:color="000000"/>
              <w:bottom w:val="single" w:sz="8" w:space="0" w:color="000000"/>
            </w:tcBorders>
            <w:shd w:val="clear" w:color="auto" w:fill="auto"/>
          </w:tcPr>
          <w:p w14:paraId="1846F468" w14:textId="77777777" w:rsidR="0023210D" w:rsidRDefault="0023210D" w:rsidP="00A007E4">
            <w:pPr>
              <w:spacing w:after="0"/>
              <w:rPr>
                <w:rFonts w:ascii="Arial" w:eastAsia="Times New Roman" w:hAnsi="Arial" w:cs="Arial"/>
              </w:rPr>
            </w:pPr>
            <w:r w:rsidRPr="00451412">
              <w:rPr>
                <w:rFonts w:ascii="Arial" w:eastAsia="Times New Roman" w:hAnsi="Arial" w:cs="Arial"/>
              </w:rPr>
              <w:t>Rifinah will lower the concentration of some drugs and increase the concentration of others. Please refer to BNF- interactions.</w:t>
            </w:r>
          </w:p>
          <w:p w14:paraId="751B0947" w14:textId="77777777" w:rsidR="0023210D" w:rsidRPr="00451412" w:rsidRDefault="0023210D" w:rsidP="00A007E4">
            <w:pPr>
              <w:pStyle w:val="NormalWeb"/>
              <w:rPr>
                <w:rFonts w:ascii="Arial" w:hAnsi="Arial" w:cs="Arial"/>
                <w:sz w:val="22"/>
                <w:szCs w:val="22"/>
              </w:rPr>
            </w:pPr>
            <w:r w:rsidRPr="00451412">
              <w:rPr>
                <w:rFonts w:ascii="Arial" w:hAnsi="Arial" w:cs="Arial"/>
                <w:sz w:val="22"/>
                <w:szCs w:val="22"/>
              </w:rPr>
              <w:t>Hepatitis B or C infection.</w:t>
            </w:r>
          </w:p>
          <w:p w14:paraId="293FDE48" w14:textId="77777777" w:rsidR="0023210D" w:rsidRPr="00451412" w:rsidRDefault="0023210D" w:rsidP="00A007E4">
            <w:pPr>
              <w:pStyle w:val="NormalWeb"/>
              <w:rPr>
                <w:rFonts w:ascii="Arial" w:hAnsi="Arial" w:cs="Arial"/>
                <w:sz w:val="22"/>
                <w:szCs w:val="22"/>
              </w:rPr>
            </w:pPr>
            <w:r w:rsidRPr="00451412">
              <w:rPr>
                <w:rFonts w:ascii="Arial" w:hAnsi="Arial" w:cs="Arial"/>
                <w:sz w:val="22"/>
                <w:szCs w:val="22"/>
              </w:rPr>
              <w:t>Epilepsy.</w:t>
            </w:r>
          </w:p>
          <w:p w14:paraId="123F42CE" w14:textId="77777777" w:rsidR="0023210D" w:rsidRPr="00451412" w:rsidRDefault="0023210D" w:rsidP="00A007E4">
            <w:pPr>
              <w:pStyle w:val="NormalWeb"/>
              <w:rPr>
                <w:rFonts w:ascii="Arial" w:hAnsi="Arial" w:cs="Arial"/>
                <w:sz w:val="22"/>
                <w:szCs w:val="22"/>
              </w:rPr>
            </w:pPr>
            <w:r w:rsidRPr="00451412">
              <w:rPr>
                <w:rFonts w:ascii="Arial" w:hAnsi="Arial" w:cs="Arial"/>
                <w:sz w:val="22"/>
                <w:szCs w:val="22"/>
              </w:rPr>
              <w:t>Malnutrition or low serum albumin at baseline.</w:t>
            </w:r>
          </w:p>
          <w:p w14:paraId="1FF299BA" w14:textId="77777777" w:rsidR="0023210D" w:rsidRPr="00451412" w:rsidRDefault="0023210D" w:rsidP="00A007E4">
            <w:pPr>
              <w:pStyle w:val="NormalWeb"/>
              <w:rPr>
                <w:rFonts w:ascii="Arial" w:hAnsi="Arial" w:cs="Arial"/>
                <w:sz w:val="22"/>
                <w:szCs w:val="22"/>
              </w:rPr>
            </w:pPr>
            <w:r w:rsidRPr="00451412">
              <w:rPr>
                <w:rFonts w:ascii="Arial" w:hAnsi="Arial" w:cs="Arial"/>
                <w:sz w:val="22"/>
                <w:szCs w:val="22"/>
              </w:rPr>
              <w:t>Cirrhosis or any other chronic liver disease.</w:t>
            </w:r>
          </w:p>
          <w:p w14:paraId="39003396" w14:textId="77777777" w:rsidR="0023210D" w:rsidRPr="00935EBF" w:rsidRDefault="0023210D" w:rsidP="00A007E4">
            <w:pPr>
              <w:spacing w:after="0"/>
              <w:rPr>
                <w:rFonts w:ascii="Arial" w:hAnsi="Arial" w:cs="Arial"/>
                <w:b/>
                <w:bCs/>
              </w:rPr>
            </w:pPr>
            <w:r w:rsidRPr="00451412">
              <w:rPr>
                <w:rFonts w:ascii="Arial" w:hAnsi="Arial" w:cs="Arial"/>
              </w:rPr>
              <w:t>Other concurrent potentially hepatotoxic medications.</w:t>
            </w:r>
          </w:p>
        </w:tc>
        <w:tc>
          <w:tcPr>
            <w:tcW w:w="1976" w:type="dxa"/>
            <w:tcBorders>
              <w:top w:val="single" w:sz="8" w:space="0" w:color="000000"/>
              <w:left w:val="single" w:sz="8" w:space="0" w:color="000000"/>
              <w:bottom w:val="single" w:sz="8" w:space="0" w:color="000000"/>
              <w:right w:val="single" w:sz="8" w:space="0" w:color="000000"/>
            </w:tcBorders>
            <w:shd w:val="clear" w:color="auto" w:fill="auto"/>
          </w:tcPr>
          <w:p w14:paraId="57C7D21D" w14:textId="77777777" w:rsidR="0023210D" w:rsidRPr="005134DA" w:rsidRDefault="0023210D" w:rsidP="00A007E4">
            <w:pPr>
              <w:spacing w:after="0"/>
              <w:rPr>
                <w:rFonts w:ascii="Arial" w:hAnsi="Arial" w:cs="Arial"/>
              </w:rPr>
            </w:pPr>
            <w:r w:rsidRPr="005134DA">
              <w:rPr>
                <w:rFonts w:ascii="Arial" w:hAnsi="Arial" w:cs="Arial"/>
              </w:rPr>
              <w:t>Yes/No</w:t>
            </w:r>
          </w:p>
        </w:tc>
        <w:tc>
          <w:tcPr>
            <w:tcW w:w="4961" w:type="dxa"/>
            <w:tcBorders>
              <w:top w:val="single" w:sz="8" w:space="0" w:color="000000"/>
              <w:bottom w:val="single" w:sz="8" w:space="0" w:color="000000"/>
              <w:right w:val="single" w:sz="8" w:space="0" w:color="000000"/>
            </w:tcBorders>
            <w:shd w:val="clear" w:color="auto" w:fill="auto"/>
          </w:tcPr>
          <w:p w14:paraId="27D48D76" w14:textId="77777777" w:rsidR="0023210D" w:rsidRPr="0048281C" w:rsidRDefault="0023210D" w:rsidP="00A007E4">
            <w:pPr>
              <w:spacing w:after="0"/>
              <w:rPr>
                <w:rFonts w:ascii="Arial" w:hAnsi="Arial" w:cs="Arial"/>
              </w:rPr>
            </w:pPr>
            <w:r w:rsidRPr="00FD6C04">
              <w:rPr>
                <w:rFonts w:ascii="Arial" w:hAnsi="Arial" w:cs="Arial"/>
              </w:rPr>
              <w:t xml:space="preserve">If on any of these medications patient should be referred to secondary </w:t>
            </w:r>
            <w:r w:rsidRPr="0048281C">
              <w:rPr>
                <w:rFonts w:ascii="Arial" w:hAnsi="Arial" w:cs="Arial"/>
              </w:rPr>
              <w:t>care for treatment</w:t>
            </w:r>
          </w:p>
        </w:tc>
      </w:tr>
      <w:tr w:rsidR="0023210D" w:rsidRPr="00A703A6" w14:paraId="2CBD308D" w14:textId="77777777" w:rsidTr="00A007E4">
        <w:trPr>
          <w:trHeight w:val="460"/>
        </w:trPr>
        <w:tc>
          <w:tcPr>
            <w:tcW w:w="2976" w:type="dxa"/>
            <w:tcBorders>
              <w:top w:val="single" w:sz="8" w:space="0" w:color="000000"/>
              <w:left w:val="single" w:sz="8" w:space="0" w:color="000000"/>
              <w:bottom w:val="single" w:sz="8" w:space="0" w:color="000000"/>
            </w:tcBorders>
            <w:shd w:val="clear" w:color="auto" w:fill="auto"/>
          </w:tcPr>
          <w:p w14:paraId="5DD36352" w14:textId="77777777" w:rsidR="0023210D" w:rsidRPr="00935EBF" w:rsidRDefault="0023210D" w:rsidP="00A007E4">
            <w:pPr>
              <w:spacing w:after="0"/>
              <w:rPr>
                <w:rFonts w:ascii="Arial" w:hAnsi="Arial" w:cs="Arial"/>
                <w:bCs/>
              </w:rPr>
            </w:pPr>
            <w:r w:rsidRPr="00935EBF">
              <w:rPr>
                <w:rFonts w:ascii="Arial" w:hAnsi="Arial" w:cs="Arial"/>
                <w:bCs/>
              </w:rPr>
              <w:t xml:space="preserve">High alcohol consumption </w:t>
            </w:r>
          </w:p>
        </w:tc>
        <w:tc>
          <w:tcPr>
            <w:tcW w:w="1976" w:type="dxa"/>
            <w:tcBorders>
              <w:top w:val="single" w:sz="8" w:space="0" w:color="000000"/>
              <w:left w:val="single" w:sz="8" w:space="0" w:color="000000"/>
              <w:bottom w:val="single" w:sz="8" w:space="0" w:color="000000"/>
              <w:right w:val="single" w:sz="8" w:space="0" w:color="000000"/>
            </w:tcBorders>
            <w:shd w:val="clear" w:color="auto" w:fill="auto"/>
          </w:tcPr>
          <w:p w14:paraId="119617B6" w14:textId="77777777" w:rsidR="0023210D" w:rsidRPr="0048281C" w:rsidRDefault="0023210D" w:rsidP="00A007E4">
            <w:pPr>
              <w:spacing w:after="0"/>
              <w:rPr>
                <w:rFonts w:ascii="Arial" w:hAnsi="Arial" w:cs="Arial"/>
              </w:rPr>
            </w:pPr>
            <w:r w:rsidRPr="00FD6C04">
              <w:rPr>
                <w:rFonts w:ascii="Arial" w:hAnsi="Arial" w:cs="Arial"/>
              </w:rPr>
              <w:t>Yes/No</w:t>
            </w:r>
          </w:p>
        </w:tc>
        <w:tc>
          <w:tcPr>
            <w:tcW w:w="4961" w:type="dxa"/>
            <w:tcBorders>
              <w:top w:val="single" w:sz="8" w:space="0" w:color="000000"/>
              <w:bottom w:val="single" w:sz="8" w:space="0" w:color="000000"/>
              <w:right w:val="single" w:sz="8" w:space="0" w:color="000000"/>
            </w:tcBorders>
            <w:shd w:val="clear" w:color="auto" w:fill="auto"/>
          </w:tcPr>
          <w:p w14:paraId="46184934" w14:textId="77777777" w:rsidR="0023210D" w:rsidRPr="00B37860" w:rsidRDefault="0023210D" w:rsidP="00A007E4">
            <w:pPr>
              <w:spacing w:after="0"/>
              <w:rPr>
                <w:rFonts w:ascii="Arial" w:hAnsi="Arial" w:cs="Arial"/>
              </w:rPr>
            </w:pPr>
            <w:r w:rsidRPr="0052686E">
              <w:rPr>
                <w:rFonts w:ascii="Arial" w:eastAsia="Times New Roman" w:hAnsi="Arial" w:cs="Arial"/>
              </w:rPr>
              <w:t>Please discuss with secondary care for management advice.</w:t>
            </w:r>
          </w:p>
        </w:tc>
      </w:tr>
      <w:tr w:rsidR="0023210D" w:rsidRPr="00A703A6" w14:paraId="1AB603C0" w14:textId="77777777" w:rsidTr="00A007E4">
        <w:trPr>
          <w:trHeight w:val="460"/>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auto"/>
          </w:tcPr>
          <w:p w14:paraId="70FC50D6" w14:textId="77777777" w:rsidR="0023210D" w:rsidRPr="00935EBF" w:rsidRDefault="0023210D" w:rsidP="00A007E4">
            <w:pPr>
              <w:spacing w:after="0"/>
              <w:rPr>
                <w:rFonts w:ascii="Arial" w:hAnsi="Arial" w:cs="Arial"/>
                <w:b/>
                <w:bCs/>
                <w:color w:val="FFFFFF"/>
              </w:rPr>
            </w:pPr>
            <w:r w:rsidRPr="00935EBF">
              <w:rPr>
                <w:rFonts w:ascii="Arial" w:hAnsi="Arial" w:cs="Arial"/>
                <w:b/>
                <w:bCs/>
                <w:color w:val="FFFFFF"/>
              </w:rPr>
              <w:t>Risk factors for treatment</w:t>
            </w:r>
          </w:p>
        </w:tc>
      </w:tr>
      <w:tr w:rsidR="0023210D" w:rsidRPr="00A703A6" w14:paraId="2EBB5990" w14:textId="77777777" w:rsidTr="00A007E4">
        <w:trPr>
          <w:trHeight w:val="460"/>
        </w:trPr>
        <w:tc>
          <w:tcPr>
            <w:tcW w:w="2976" w:type="dxa"/>
            <w:tcBorders>
              <w:top w:val="single" w:sz="8" w:space="0" w:color="000000"/>
              <w:left w:val="single" w:sz="8" w:space="0" w:color="000000"/>
              <w:bottom w:val="single" w:sz="8" w:space="0" w:color="000000"/>
            </w:tcBorders>
            <w:shd w:val="clear" w:color="auto" w:fill="auto"/>
          </w:tcPr>
          <w:p w14:paraId="53BAA6B4" w14:textId="77777777" w:rsidR="0023210D" w:rsidRPr="00935EBF" w:rsidRDefault="0023210D" w:rsidP="00A007E4">
            <w:pPr>
              <w:spacing w:after="0"/>
              <w:rPr>
                <w:rFonts w:ascii="Arial" w:hAnsi="Arial" w:cs="Arial"/>
                <w:bCs/>
              </w:rPr>
            </w:pPr>
            <w:r w:rsidRPr="00935EBF">
              <w:rPr>
                <w:rFonts w:ascii="Arial" w:hAnsi="Arial" w:cs="Arial"/>
                <w:bCs/>
              </w:rPr>
              <w:t>Any form of contraceptive pill</w:t>
            </w:r>
          </w:p>
        </w:tc>
        <w:tc>
          <w:tcPr>
            <w:tcW w:w="1976" w:type="dxa"/>
            <w:tcBorders>
              <w:top w:val="single" w:sz="8" w:space="0" w:color="000000"/>
              <w:left w:val="single" w:sz="8" w:space="0" w:color="000000"/>
              <w:bottom w:val="single" w:sz="8" w:space="0" w:color="000000"/>
              <w:right w:val="single" w:sz="8" w:space="0" w:color="000000"/>
            </w:tcBorders>
            <w:shd w:val="clear" w:color="auto" w:fill="auto"/>
          </w:tcPr>
          <w:p w14:paraId="3A9A2BF2" w14:textId="77777777" w:rsidR="0023210D" w:rsidRPr="00935EBF" w:rsidRDefault="0023210D" w:rsidP="00A007E4">
            <w:pPr>
              <w:spacing w:after="0"/>
              <w:rPr>
                <w:rFonts w:ascii="Arial" w:hAnsi="Arial" w:cs="Arial"/>
              </w:rPr>
            </w:pPr>
            <w:r w:rsidRPr="00935EBF">
              <w:rPr>
                <w:rFonts w:ascii="Arial" w:hAnsi="Arial" w:cs="Arial"/>
              </w:rPr>
              <w:t>Yes/No</w:t>
            </w:r>
          </w:p>
        </w:tc>
        <w:tc>
          <w:tcPr>
            <w:tcW w:w="4961" w:type="dxa"/>
            <w:tcBorders>
              <w:top w:val="single" w:sz="8" w:space="0" w:color="000000"/>
              <w:bottom w:val="single" w:sz="8" w:space="0" w:color="000000"/>
              <w:right w:val="single" w:sz="8" w:space="0" w:color="000000"/>
            </w:tcBorders>
            <w:shd w:val="clear" w:color="auto" w:fill="auto"/>
          </w:tcPr>
          <w:p w14:paraId="4794B39D" w14:textId="77777777" w:rsidR="0023210D" w:rsidRPr="00A703A6" w:rsidRDefault="0023210D" w:rsidP="00A007E4">
            <w:pPr>
              <w:spacing w:after="0"/>
              <w:rPr>
                <w:rFonts w:ascii="Arial" w:hAnsi="Arial" w:cs="Arial"/>
              </w:rPr>
            </w:pPr>
            <w:r w:rsidRPr="00FD6C04">
              <w:rPr>
                <w:rFonts w:ascii="Arial" w:hAnsi="Arial" w:cs="Arial"/>
              </w:rPr>
              <w:t>If yes – this does not affect treatment recommendation but the patient must be coun</w:t>
            </w:r>
            <w:r w:rsidRPr="0048281C">
              <w:rPr>
                <w:rFonts w:ascii="Arial" w:hAnsi="Arial" w:cs="Arial"/>
              </w:rPr>
              <w:t xml:space="preserve">selled on the need for an alternative </w:t>
            </w:r>
            <w:r w:rsidRPr="00A703A6">
              <w:rPr>
                <w:rFonts w:ascii="Arial" w:hAnsi="Arial" w:cs="Arial"/>
              </w:rPr>
              <w:t>(barrier) form of contraception during the 3 months’ treatment.</w:t>
            </w:r>
          </w:p>
        </w:tc>
      </w:tr>
    </w:tbl>
    <w:p w14:paraId="6467C6BF" w14:textId="77777777" w:rsidR="0023210D" w:rsidRPr="00A703A6" w:rsidRDefault="0023210D" w:rsidP="0023210D">
      <w:pPr>
        <w:rPr>
          <w:rFonts w:ascii="Arial" w:hAnsi="Arial" w:cs="Arial"/>
        </w:rPr>
      </w:pPr>
    </w:p>
    <w:p w14:paraId="7C407AA1" w14:textId="77777777" w:rsidR="0023210D" w:rsidRPr="00935EBF" w:rsidRDefault="0023210D" w:rsidP="0023210D">
      <w:pPr>
        <w:rPr>
          <w:rFonts w:ascii="Arial" w:hAnsi="Arial" w:cs="Arial"/>
        </w:rPr>
      </w:pPr>
    </w:p>
    <w:p w14:paraId="50AD6C3F" w14:textId="77777777" w:rsidR="0023210D" w:rsidRPr="00A501F4" w:rsidRDefault="0023210D" w:rsidP="0023210D"/>
    <w:p w14:paraId="281E8D2C" w14:textId="77777777" w:rsidR="0023210D" w:rsidRPr="00431107" w:rsidRDefault="0023210D">
      <w:pPr>
        <w:rPr>
          <w:rFonts w:ascii="Arial" w:hAnsi="Arial" w:cs="Arial"/>
        </w:rPr>
      </w:pPr>
    </w:p>
    <w:sectPr w:rsidR="0023210D" w:rsidRPr="00431107" w:rsidSect="000E6B19">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99557" w14:textId="77777777" w:rsidR="00C65B55" w:rsidRDefault="00C65B55" w:rsidP="00FA77C5">
      <w:pPr>
        <w:spacing w:after="0" w:line="240" w:lineRule="auto"/>
      </w:pPr>
      <w:r>
        <w:separator/>
      </w:r>
    </w:p>
  </w:endnote>
  <w:endnote w:type="continuationSeparator" w:id="0">
    <w:p w14:paraId="0CA0AFED" w14:textId="77777777" w:rsidR="00C65B55" w:rsidRDefault="00C65B55" w:rsidP="00FA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873B" w14:textId="77777777" w:rsidR="00D13B0D" w:rsidRDefault="00D13B0D">
    <w:pPr>
      <w:pStyle w:val="Footer"/>
    </w:pPr>
    <w:r>
      <w:rPr>
        <w:rFonts w:ascii="Arial" w:hAnsi="Arial" w:cs="Arial"/>
        <w:sz w:val="22"/>
        <w:szCs w:val="22"/>
        <w:lang w:val="fr-FR"/>
      </w:rPr>
      <w:t xml:space="preserve">EPCS </w:t>
    </w:r>
    <w:r w:rsidRPr="00342658">
      <w:rPr>
        <w:rFonts w:ascii="Arial" w:hAnsi="Arial" w:cs="Arial"/>
        <w:sz w:val="22"/>
        <w:szCs w:val="22"/>
        <w:lang w:val="fr-FR"/>
      </w:rPr>
      <w:t>L</w:t>
    </w:r>
    <w:r>
      <w:rPr>
        <w:rFonts w:ascii="Arial" w:hAnsi="Arial" w:cs="Arial"/>
        <w:sz w:val="22"/>
        <w:szCs w:val="22"/>
        <w:lang w:val="fr-FR"/>
      </w:rPr>
      <w:t xml:space="preserve">TBI Screening and </w:t>
    </w:r>
    <w:r w:rsidRPr="00A61674">
      <w:rPr>
        <w:rFonts w:ascii="Arial" w:hAnsi="Arial" w:cs="Arial"/>
        <w:sz w:val="22"/>
        <w:szCs w:val="22"/>
      </w:rPr>
      <w:t>Treatment</w:t>
    </w:r>
    <w:r>
      <w:rPr>
        <w:rFonts w:ascii="Arial" w:hAnsi="Arial" w:cs="Arial"/>
        <w:sz w:val="22"/>
        <w:szCs w:val="22"/>
        <w:lang w:val="fr-FR"/>
      </w:rPr>
      <w:t xml:space="preserve"> Service – Appendices 19.20</w:t>
    </w:r>
  </w:p>
  <w:p w14:paraId="7CF69695" w14:textId="77777777" w:rsidR="00D13B0D" w:rsidRDefault="00D13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9DC34" w14:textId="77777777" w:rsidR="00C65B55" w:rsidRDefault="00C65B55" w:rsidP="00FA77C5">
      <w:pPr>
        <w:spacing w:after="0" w:line="240" w:lineRule="auto"/>
      </w:pPr>
      <w:r>
        <w:separator/>
      </w:r>
    </w:p>
  </w:footnote>
  <w:footnote w:type="continuationSeparator" w:id="0">
    <w:p w14:paraId="5860DBDA" w14:textId="77777777" w:rsidR="00C65B55" w:rsidRDefault="00C65B55" w:rsidP="00FA77C5">
      <w:pPr>
        <w:spacing w:after="0" w:line="240" w:lineRule="auto"/>
      </w:pPr>
      <w:r>
        <w:continuationSeparator/>
      </w:r>
    </w:p>
  </w:footnote>
  <w:footnote w:id="1">
    <w:p w14:paraId="63E0B7BB" w14:textId="77777777" w:rsidR="00D13B0D" w:rsidRPr="00E14C46" w:rsidRDefault="00D13B0D" w:rsidP="00D63DC7">
      <w:pPr>
        <w:autoSpaceDE w:val="0"/>
        <w:autoSpaceDN w:val="0"/>
        <w:adjustRightInd w:val="0"/>
        <w:spacing w:after="0"/>
        <w:rPr>
          <w:rFonts w:ascii="Arial" w:eastAsia="Calibri" w:hAnsi="Arial" w:cs="Arial"/>
          <w:color w:val="000000"/>
          <w:sz w:val="16"/>
          <w:szCs w:val="16"/>
        </w:rPr>
      </w:pPr>
      <w:r>
        <w:rPr>
          <w:rStyle w:val="FootnoteReference"/>
        </w:rPr>
        <w:footnoteRef/>
      </w:r>
      <w:r>
        <w:t xml:space="preserve"> </w:t>
      </w:r>
      <w:r w:rsidRPr="00E14C46">
        <w:rPr>
          <w:rFonts w:ascii="Arial" w:eastAsia="Calibri" w:hAnsi="Arial" w:cs="Arial"/>
          <w:bCs/>
          <w:color w:val="000000"/>
          <w:sz w:val="14"/>
          <w:szCs w:val="14"/>
        </w:rPr>
        <w:t xml:space="preserve">Tuberculosis in London: </w:t>
      </w:r>
      <w:r w:rsidRPr="00E14C46">
        <w:rPr>
          <w:rFonts w:ascii="Arial" w:eastAsia="Calibri" w:hAnsi="Arial" w:cs="Arial"/>
          <w:color w:val="000000"/>
          <w:sz w:val="14"/>
          <w:szCs w:val="14"/>
        </w:rPr>
        <w:t xml:space="preserve">Annual review (2015 data) </w:t>
      </w:r>
      <w:hyperlink r:id="rId1" w:history="1">
        <w:r w:rsidRPr="00E14C46">
          <w:rPr>
            <w:rStyle w:val="Hyperlink"/>
            <w:rFonts w:ascii="Arial" w:eastAsia="Calibri" w:hAnsi="Arial" w:cs="Arial"/>
            <w:sz w:val="14"/>
            <w:szCs w:val="14"/>
          </w:rPr>
          <w:t>https://www.gov.uk/government/uploads/system/uploads/attachment_data/file/484927/Annual_review_of_tuberculosis_in_London_2014_data.pdf</w:t>
        </w:r>
      </w:hyperlink>
      <w:r w:rsidRPr="00E14C46">
        <w:rPr>
          <w:rFonts w:ascii="Arial" w:eastAsia="Calibri" w:hAnsi="Arial" w:cs="Arial"/>
          <w:color w:val="000000"/>
          <w:sz w:val="16"/>
          <w:szCs w:val="16"/>
        </w:rPr>
        <w:t xml:space="preserve"> </w:t>
      </w:r>
    </w:p>
    <w:p w14:paraId="3EF5784B" w14:textId="77777777" w:rsidR="00D13B0D" w:rsidRDefault="00D13B0D" w:rsidP="00D63DC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BDC"/>
    <w:multiLevelType w:val="hybridMultilevel"/>
    <w:tmpl w:val="4A32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D6ED9"/>
    <w:multiLevelType w:val="hybridMultilevel"/>
    <w:tmpl w:val="87D0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57D4"/>
    <w:multiLevelType w:val="hybridMultilevel"/>
    <w:tmpl w:val="5608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F7F76"/>
    <w:multiLevelType w:val="hybridMultilevel"/>
    <w:tmpl w:val="7208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0A07"/>
    <w:multiLevelType w:val="hybridMultilevel"/>
    <w:tmpl w:val="D6DAE48C"/>
    <w:lvl w:ilvl="0" w:tplc="582AA12A">
      <w:start w:val="1"/>
      <w:numFmt w:val="bullet"/>
      <w:lvlText w:val="•"/>
      <w:lvlJc w:val="left"/>
      <w:pPr>
        <w:tabs>
          <w:tab w:val="num" w:pos="720"/>
        </w:tabs>
        <w:ind w:left="720" w:hanging="360"/>
      </w:pPr>
      <w:rPr>
        <w:rFonts w:ascii="Arial" w:hAnsi="Arial" w:hint="default"/>
      </w:rPr>
    </w:lvl>
    <w:lvl w:ilvl="1" w:tplc="6744360E" w:tentative="1">
      <w:start w:val="1"/>
      <w:numFmt w:val="bullet"/>
      <w:lvlText w:val="•"/>
      <w:lvlJc w:val="left"/>
      <w:pPr>
        <w:tabs>
          <w:tab w:val="num" w:pos="1440"/>
        </w:tabs>
        <w:ind w:left="1440" w:hanging="360"/>
      </w:pPr>
      <w:rPr>
        <w:rFonts w:ascii="Arial" w:hAnsi="Arial" w:hint="default"/>
      </w:rPr>
    </w:lvl>
    <w:lvl w:ilvl="2" w:tplc="058C42A0" w:tentative="1">
      <w:start w:val="1"/>
      <w:numFmt w:val="bullet"/>
      <w:lvlText w:val="•"/>
      <w:lvlJc w:val="left"/>
      <w:pPr>
        <w:tabs>
          <w:tab w:val="num" w:pos="2160"/>
        </w:tabs>
        <w:ind w:left="2160" w:hanging="360"/>
      </w:pPr>
      <w:rPr>
        <w:rFonts w:ascii="Arial" w:hAnsi="Arial" w:hint="default"/>
      </w:rPr>
    </w:lvl>
    <w:lvl w:ilvl="3" w:tplc="6DB88AB4" w:tentative="1">
      <w:start w:val="1"/>
      <w:numFmt w:val="bullet"/>
      <w:lvlText w:val="•"/>
      <w:lvlJc w:val="left"/>
      <w:pPr>
        <w:tabs>
          <w:tab w:val="num" w:pos="2880"/>
        </w:tabs>
        <w:ind w:left="2880" w:hanging="360"/>
      </w:pPr>
      <w:rPr>
        <w:rFonts w:ascii="Arial" w:hAnsi="Arial" w:hint="default"/>
      </w:rPr>
    </w:lvl>
    <w:lvl w:ilvl="4" w:tplc="A1107374" w:tentative="1">
      <w:start w:val="1"/>
      <w:numFmt w:val="bullet"/>
      <w:lvlText w:val="•"/>
      <w:lvlJc w:val="left"/>
      <w:pPr>
        <w:tabs>
          <w:tab w:val="num" w:pos="3600"/>
        </w:tabs>
        <w:ind w:left="3600" w:hanging="360"/>
      </w:pPr>
      <w:rPr>
        <w:rFonts w:ascii="Arial" w:hAnsi="Arial" w:hint="default"/>
      </w:rPr>
    </w:lvl>
    <w:lvl w:ilvl="5" w:tplc="C406BC84" w:tentative="1">
      <w:start w:val="1"/>
      <w:numFmt w:val="bullet"/>
      <w:lvlText w:val="•"/>
      <w:lvlJc w:val="left"/>
      <w:pPr>
        <w:tabs>
          <w:tab w:val="num" w:pos="4320"/>
        </w:tabs>
        <w:ind w:left="4320" w:hanging="360"/>
      </w:pPr>
      <w:rPr>
        <w:rFonts w:ascii="Arial" w:hAnsi="Arial" w:hint="default"/>
      </w:rPr>
    </w:lvl>
    <w:lvl w:ilvl="6" w:tplc="C3E835B2" w:tentative="1">
      <w:start w:val="1"/>
      <w:numFmt w:val="bullet"/>
      <w:lvlText w:val="•"/>
      <w:lvlJc w:val="left"/>
      <w:pPr>
        <w:tabs>
          <w:tab w:val="num" w:pos="5040"/>
        </w:tabs>
        <w:ind w:left="5040" w:hanging="360"/>
      </w:pPr>
      <w:rPr>
        <w:rFonts w:ascii="Arial" w:hAnsi="Arial" w:hint="default"/>
      </w:rPr>
    </w:lvl>
    <w:lvl w:ilvl="7" w:tplc="4AAE7E5C" w:tentative="1">
      <w:start w:val="1"/>
      <w:numFmt w:val="bullet"/>
      <w:lvlText w:val="•"/>
      <w:lvlJc w:val="left"/>
      <w:pPr>
        <w:tabs>
          <w:tab w:val="num" w:pos="5760"/>
        </w:tabs>
        <w:ind w:left="5760" w:hanging="360"/>
      </w:pPr>
      <w:rPr>
        <w:rFonts w:ascii="Arial" w:hAnsi="Arial" w:hint="default"/>
      </w:rPr>
    </w:lvl>
    <w:lvl w:ilvl="8" w:tplc="03D0B2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AA37DD"/>
    <w:multiLevelType w:val="hybridMultilevel"/>
    <w:tmpl w:val="E8000394"/>
    <w:lvl w:ilvl="0" w:tplc="04090003">
      <w:start w:val="1"/>
      <w:numFmt w:val="bullet"/>
      <w:lvlText w:val="o"/>
      <w:lvlJc w:val="left"/>
      <w:pPr>
        <w:ind w:left="681" w:hanging="360"/>
      </w:pPr>
      <w:rPr>
        <w:rFonts w:ascii="Courier New" w:hAnsi="Courier New" w:hint="default"/>
      </w:rPr>
    </w:lvl>
    <w:lvl w:ilvl="1" w:tplc="08090003">
      <w:start w:val="1"/>
      <w:numFmt w:val="bullet"/>
      <w:lvlText w:val="o"/>
      <w:lvlJc w:val="left"/>
      <w:pPr>
        <w:ind w:left="1401" w:hanging="360"/>
      </w:pPr>
      <w:rPr>
        <w:rFonts w:ascii="Courier New" w:hAnsi="Courier New" w:cs="Courier New" w:hint="default"/>
      </w:rPr>
    </w:lvl>
    <w:lvl w:ilvl="2" w:tplc="08090005">
      <w:start w:val="1"/>
      <w:numFmt w:val="bullet"/>
      <w:lvlText w:val=""/>
      <w:lvlJc w:val="left"/>
      <w:pPr>
        <w:ind w:left="2121" w:hanging="360"/>
      </w:pPr>
      <w:rPr>
        <w:rFonts w:ascii="Wingdings" w:hAnsi="Wingdings" w:hint="default"/>
      </w:rPr>
    </w:lvl>
    <w:lvl w:ilvl="3" w:tplc="0809000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6" w15:restartNumberingAfterBreak="0">
    <w:nsid w:val="16AC709A"/>
    <w:multiLevelType w:val="hybridMultilevel"/>
    <w:tmpl w:val="5B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C4A16"/>
    <w:multiLevelType w:val="hybridMultilevel"/>
    <w:tmpl w:val="D872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A732C"/>
    <w:multiLevelType w:val="hybridMultilevel"/>
    <w:tmpl w:val="4EB620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74F56"/>
    <w:multiLevelType w:val="hybridMultilevel"/>
    <w:tmpl w:val="71FEB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C058A"/>
    <w:multiLevelType w:val="hybridMultilevel"/>
    <w:tmpl w:val="60226CD8"/>
    <w:lvl w:ilvl="0" w:tplc="2848D4A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203A7"/>
    <w:multiLevelType w:val="hybridMultilevel"/>
    <w:tmpl w:val="9D60EA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937E21"/>
    <w:multiLevelType w:val="hybridMultilevel"/>
    <w:tmpl w:val="DD8E4862"/>
    <w:lvl w:ilvl="0" w:tplc="2848D4A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F76D8"/>
    <w:multiLevelType w:val="hybridMultilevel"/>
    <w:tmpl w:val="07F8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B5929"/>
    <w:multiLevelType w:val="hybridMultilevel"/>
    <w:tmpl w:val="2A5A41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3A41F6"/>
    <w:multiLevelType w:val="hybridMultilevel"/>
    <w:tmpl w:val="803E6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006BCA"/>
    <w:multiLevelType w:val="hybridMultilevel"/>
    <w:tmpl w:val="0692744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ABB4577"/>
    <w:multiLevelType w:val="hybridMultilevel"/>
    <w:tmpl w:val="4EE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2079D"/>
    <w:multiLevelType w:val="hybridMultilevel"/>
    <w:tmpl w:val="A5A2D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B169BA"/>
    <w:multiLevelType w:val="hybridMultilevel"/>
    <w:tmpl w:val="7FDC9172"/>
    <w:lvl w:ilvl="0" w:tplc="2848D4A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10547"/>
    <w:multiLevelType w:val="hybridMultilevel"/>
    <w:tmpl w:val="1FD227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67BAA"/>
    <w:multiLevelType w:val="hybridMultilevel"/>
    <w:tmpl w:val="C18A7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5690F"/>
    <w:multiLevelType w:val="hybridMultilevel"/>
    <w:tmpl w:val="35764180"/>
    <w:lvl w:ilvl="0" w:tplc="45985EEE">
      <w:start w:val="1"/>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960"/>
        </w:tabs>
        <w:ind w:left="960" w:hanging="360"/>
      </w:pPr>
    </w:lvl>
    <w:lvl w:ilvl="2" w:tplc="0809001B">
      <w:start w:val="1"/>
      <w:numFmt w:val="lowerRoman"/>
      <w:lvlText w:val="%3."/>
      <w:lvlJc w:val="right"/>
      <w:pPr>
        <w:tabs>
          <w:tab w:val="num" w:pos="1680"/>
        </w:tabs>
        <w:ind w:left="1680" w:hanging="180"/>
      </w:pPr>
    </w:lvl>
    <w:lvl w:ilvl="3" w:tplc="0809000F">
      <w:start w:val="1"/>
      <w:numFmt w:val="decimal"/>
      <w:lvlText w:val="%4."/>
      <w:lvlJc w:val="left"/>
      <w:pPr>
        <w:tabs>
          <w:tab w:val="num" w:pos="2400"/>
        </w:tabs>
        <w:ind w:left="2400" w:hanging="360"/>
      </w:pPr>
    </w:lvl>
    <w:lvl w:ilvl="4" w:tplc="08090019">
      <w:start w:val="1"/>
      <w:numFmt w:val="lowerLetter"/>
      <w:lvlText w:val="%5."/>
      <w:lvlJc w:val="left"/>
      <w:pPr>
        <w:tabs>
          <w:tab w:val="num" w:pos="3120"/>
        </w:tabs>
        <w:ind w:left="3120" w:hanging="360"/>
      </w:pPr>
    </w:lvl>
    <w:lvl w:ilvl="5" w:tplc="0809001B">
      <w:start w:val="1"/>
      <w:numFmt w:val="lowerRoman"/>
      <w:lvlText w:val="%6."/>
      <w:lvlJc w:val="right"/>
      <w:pPr>
        <w:tabs>
          <w:tab w:val="num" w:pos="3840"/>
        </w:tabs>
        <w:ind w:left="3840" w:hanging="180"/>
      </w:pPr>
    </w:lvl>
    <w:lvl w:ilvl="6" w:tplc="0809000F">
      <w:start w:val="1"/>
      <w:numFmt w:val="decimal"/>
      <w:lvlText w:val="%7."/>
      <w:lvlJc w:val="left"/>
      <w:pPr>
        <w:tabs>
          <w:tab w:val="num" w:pos="4560"/>
        </w:tabs>
        <w:ind w:left="4560" w:hanging="360"/>
      </w:pPr>
    </w:lvl>
    <w:lvl w:ilvl="7" w:tplc="08090019">
      <w:start w:val="1"/>
      <w:numFmt w:val="lowerLetter"/>
      <w:lvlText w:val="%8."/>
      <w:lvlJc w:val="left"/>
      <w:pPr>
        <w:tabs>
          <w:tab w:val="num" w:pos="5280"/>
        </w:tabs>
        <w:ind w:left="5280" w:hanging="360"/>
      </w:pPr>
    </w:lvl>
    <w:lvl w:ilvl="8" w:tplc="0809001B">
      <w:start w:val="1"/>
      <w:numFmt w:val="lowerRoman"/>
      <w:lvlText w:val="%9."/>
      <w:lvlJc w:val="right"/>
      <w:pPr>
        <w:tabs>
          <w:tab w:val="num" w:pos="6000"/>
        </w:tabs>
        <w:ind w:left="6000" w:hanging="180"/>
      </w:pPr>
    </w:lvl>
  </w:abstractNum>
  <w:abstractNum w:abstractNumId="23" w15:restartNumberingAfterBreak="0">
    <w:nsid w:val="501D3165"/>
    <w:multiLevelType w:val="hybridMultilevel"/>
    <w:tmpl w:val="3948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B20CC"/>
    <w:multiLevelType w:val="hybridMultilevel"/>
    <w:tmpl w:val="DFB0E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4665C"/>
    <w:multiLevelType w:val="hybridMultilevel"/>
    <w:tmpl w:val="5E8CB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1657710"/>
    <w:multiLevelType w:val="hybridMultilevel"/>
    <w:tmpl w:val="C59A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73D6A"/>
    <w:multiLevelType w:val="hybridMultilevel"/>
    <w:tmpl w:val="AABC7A8E"/>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51BEA"/>
    <w:multiLevelType w:val="hybridMultilevel"/>
    <w:tmpl w:val="B2A874BA"/>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29" w15:restartNumberingAfterBreak="0">
    <w:nsid w:val="7BF23EE3"/>
    <w:multiLevelType w:val="hybridMultilevel"/>
    <w:tmpl w:val="8C0E8D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C285AA1"/>
    <w:multiLevelType w:val="hybridMultilevel"/>
    <w:tmpl w:val="5C22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D54FF"/>
    <w:multiLevelType w:val="hybridMultilevel"/>
    <w:tmpl w:val="437EA9D0"/>
    <w:lvl w:ilvl="0" w:tplc="9AA06EC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876464"/>
    <w:multiLevelType w:val="hybridMultilevel"/>
    <w:tmpl w:val="32A2E63E"/>
    <w:lvl w:ilvl="0" w:tplc="08090005">
      <w:start w:val="1"/>
      <w:numFmt w:val="bullet"/>
      <w:lvlText w:val=""/>
      <w:lvlJc w:val="left"/>
      <w:pPr>
        <w:ind w:left="778" w:hanging="360"/>
      </w:pPr>
      <w:rPr>
        <w:rFonts w:ascii="Wingdings" w:hAnsi="Wingdings"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33" w15:restartNumberingAfterBreak="0">
    <w:nsid w:val="7F6934D3"/>
    <w:multiLevelType w:val="hybridMultilevel"/>
    <w:tmpl w:val="9072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0"/>
  </w:num>
  <w:num w:numId="4">
    <w:abstractNumId w:val="0"/>
  </w:num>
  <w:num w:numId="5">
    <w:abstractNumId w:val="8"/>
  </w:num>
  <w:num w:numId="6">
    <w:abstractNumId w:val="11"/>
  </w:num>
  <w:num w:numId="7">
    <w:abstractNumId w:val="5"/>
  </w:num>
  <w:num w:numId="8">
    <w:abstractNumId w:val="28"/>
  </w:num>
  <w:num w:numId="9">
    <w:abstractNumId w:val="27"/>
  </w:num>
  <w:num w:numId="10">
    <w:abstractNumId w:val="16"/>
  </w:num>
  <w:num w:numId="11">
    <w:abstractNumId w:val="29"/>
  </w:num>
  <w:num w:numId="12">
    <w:abstractNumId w:val="3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8"/>
  </w:num>
  <w:num w:numId="17">
    <w:abstractNumId w:val="12"/>
  </w:num>
  <w:num w:numId="18">
    <w:abstractNumId w:val="19"/>
  </w:num>
  <w:num w:numId="19">
    <w:abstractNumId w:val="10"/>
  </w:num>
  <w:num w:numId="20">
    <w:abstractNumId w:val="7"/>
  </w:num>
  <w:num w:numId="21">
    <w:abstractNumId w:val="6"/>
  </w:num>
  <w:num w:numId="22">
    <w:abstractNumId w:val="24"/>
  </w:num>
  <w:num w:numId="23">
    <w:abstractNumId w:val="14"/>
  </w:num>
  <w:num w:numId="24">
    <w:abstractNumId w:val="33"/>
  </w:num>
  <w:num w:numId="25">
    <w:abstractNumId w:val="21"/>
  </w:num>
  <w:num w:numId="26">
    <w:abstractNumId w:val="31"/>
  </w:num>
  <w:num w:numId="27">
    <w:abstractNumId w:val="17"/>
  </w:num>
  <w:num w:numId="28">
    <w:abstractNumId w:val="2"/>
  </w:num>
  <w:num w:numId="29">
    <w:abstractNumId w:val="23"/>
  </w:num>
  <w:num w:numId="30">
    <w:abstractNumId w:val="1"/>
  </w:num>
  <w:num w:numId="31">
    <w:abstractNumId w:val="15"/>
  </w:num>
  <w:num w:numId="32">
    <w:abstractNumId w:val="3"/>
  </w:num>
  <w:num w:numId="33">
    <w:abstractNumId w:val="2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71"/>
    <w:rsid w:val="00090B97"/>
    <w:rsid w:val="000E6B19"/>
    <w:rsid w:val="001B6C8E"/>
    <w:rsid w:val="001E4371"/>
    <w:rsid w:val="0023210D"/>
    <w:rsid w:val="00273DDD"/>
    <w:rsid w:val="00294B03"/>
    <w:rsid w:val="002C3356"/>
    <w:rsid w:val="00334AF3"/>
    <w:rsid w:val="0034544D"/>
    <w:rsid w:val="0035478E"/>
    <w:rsid w:val="004142A4"/>
    <w:rsid w:val="00431107"/>
    <w:rsid w:val="00457350"/>
    <w:rsid w:val="0047502B"/>
    <w:rsid w:val="00494AAB"/>
    <w:rsid w:val="004E7F31"/>
    <w:rsid w:val="005A26BB"/>
    <w:rsid w:val="005F2DFD"/>
    <w:rsid w:val="00606536"/>
    <w:rsid w:val="006260C4"/>
    <w:rsid w:val="006911DE"/>
    <w:rsid w:val="00697029"/>
    <w:rsid w:val="006E5DEF"/>
    <w:rsid w:val="006F5F9A"/>
    <w:rsid w:val="008822D9"/>
    <w:rsid w:val="008B6F89"/>
    <w:rsid w:val="00916179"/>
    <w:rsid w:val="0092750B"/>
    <w:rsid w:val="00943AED"/>
    <w:rsid w:val="009827EC"/>
    <w:rsid w:val="009F301E"/>
    <w:rsid w:val="00A007E4"/>
    <w:rsid w:val="00A44E56"/>
    <w:rsid w:val="00AD188B"/>
    <w:rsid w:val="00AF05AF"/>
    <w:rsid w:val="00B32C59"/>
    <w:rsid w:val="00B84F04"/>
    <w:rsid w:val="00BA1308"/>
    <w:rsid w:val="00BB4577"/>
    <w:rsid w:val="00C37D5D"/>
    <w:rsid w:val="00C6237A"/>
    <w:rsid w:val="00C65B55"/>
    <w:rsid w:val="00CC5C4E"/>
    <w:rsid w:val="00D13B0D"/>
    <w:rsid w:val="00D63DC7"/>
    <w:rsid w:val="00D67D26"/>
    <w:rsid w:val="00D71A28"/>
    <w:rsid w:val="00E96BEA"/>
    <w:rsid w:val="00ED3CDF"/>
    <w:rsid w:val="00EE5D01"/>
    <w:rsid w:val="00EF1473"/>
    <w:rsid w:val="00F7529F"/>
    <w:rsid w:val="00FA77C5"/>
    <w:rsid w:val="00FC59A8"/>
    <w:rsid w:val="00FD688D"/>
    <w:rsid w:val="00FF07D8"/>
    <w:rsid w:val="00FF3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215B"/>
  <w15:chartTrackingRefBased/>
  <w15:docId w15:val="{3407EDB2-845C-423A-97B1-2ECA9282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5AF"/>
    <w:pPr>
      <w:ind w:left="720"/>
      <w:contextualSpacing/>
    </w:pPr>
  </w:style>
  <w:style w:type="paragraph" w:customStyle="1" w:styleId="Default">
    <w:name w:val="Default"/>
    <w:rsid w:val="00AF05AF"/>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5A26BB"/>
    <w:rPr>
      <w:color w:val="0000FF"/>
      <w:u w:val="single"/>
    </w:rPr>
  </w:style>
  <w:style w:type="paragraph" w:styleId="NoSpacing">
    <w:name w:val="No Spacing"/>
    <w:uiPriority w:val="1"/>
    <w:qFormat/>
    <w:rsid w:val="006260C4"/>
    <w:pPr>
      <w:spacing w:after="0" w:line="240" w:lineRule="auto"/>
    </w:pPr>
    <w:rPr>
      <w:rFonts w:ascii="Cambria" w:eastAsia="MS Mincho" w:hAnsi="Cambria" w:cs="Times New Roman"/>
      <w:sz w:val="24"/>
      <w:szCs w:val="20"/>
      <w:lang w:val="en-US" w:eastAsia="ja-JP"/>
    </w:rPr>
  </w:style>
  <w:style w:type="paragraph" w:styleId="FootnoteText">
    <w:name w:val="footnote text"/>
    <w:basedOn w:val="Normal"/>
    <w:link w:val="FootnoteTextChar"/>
    <w:uiPriority w:val="99"/>
    <w:semiHidden/>
    <w:unhideWhenUsed/>
    <w:rsid w:val="00FA77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7C5"/>
    <w:rPr>
      <w:sz w:val="20"/>
      <w:szCs w:val="20"/>
    </w:rPr>
  </w:style>
  <w:style w:type="character" w:styleId="FootnoteReference">
    <w:name w:val="footnote reference"/>
    <w:uiPriority w:val="99"/>
    <w:semiHidden/>
    <w:unhideWhenUsed/>
    <w:rsid w:val="00FA77C5"/>
    <w:rPr>
      <w:vertAlign w:val="superscript"/>
    </w:rPr>
  </w:style>
  <w:style w:type="paragraph" w:styleId="NormalWeb">
    <w:name w:val="Normal (Web)"/>
    <w:basedOn w:val="Normal"/>
    <w:uiPriority w:val="99"/>
    <w:semiHidden/>
    <w:unhideWhenUsed/>
    <w:rsid w:val="00FA77C5"/>
    <w:pPr>
      <w:spacing w:before="210" w:after="210" w:line="240" w:lineRule="auto"/>
    </w:pPr>
    <w:rPr>
      <w:rFonts w:ascii="Times New Roman" w:eastAsia="Times New Roman" w:hAnsi="Times New Roman" w:cs="Times New Roman"/>
      <w:color w:val="1A1A1A"/>
      <w:sz w:val="24"/>
      <w:szCs w:val="24"/>
      <w:lang w:eastAsia="en-GB"/>
    </w:rPr>
  </w:style>
  <w:style w:type="character" w:customStyle="1" w:styleId="prod-title2">
    <w:name w:val="prod-title2"/>
    <w:basedOn w:val="DefaultParagraphFont"/>
    <w:rsid w:val="00FA77C5"/>
  </w:style>
  <w:style w:type="character" w:customStyle="1" w:styleId="published-date4">
    <w:name w:val="published-date4"/>
    <w:basedOn w:val="DefaultParagraphFont"/>
    <w:rsid w:val="00FA77C5"/>
  </w:style>
  <w:style w:type="paragraph" w:styleId="BalloonText">
    <w:name w:val="Balloon Text"/>
    <w:basedOn w:val="Normal"/>
    <w:link w:val="BalloonTextChar"/>
    <w:uiPriority w:val="99"/>
    <w:semiHidden/>
    <w:unhideWhenUsed/>
    <w:rsid w:val="00475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2B"/>
    <w:rPr>
      <w:rFonts w:ascii="Segoe UI" w:hAnsi="Segoe UI" w:cs="Segoe UI"/>
      <w:sz w:val="18"/>
      <w:szCs w:val="18"/>
    </w:rPr>
  </w:style>
  <w:style w:type="paragraph" w:customStyle="1" w:styleId="Paragraphtext">
    <w:name w:val="Paragraph text"/>
    <w:rsid w:val="008822D9"/>
    <w:pPr>
      <w:pBdr>
        <w:top w:val="nil"/>
        <w:left w:val="nil"/>
        <w:bottom w:val="nil"/>
        <w:right w:val="nil"/>
        <w:between w:val="nil"/>
        <w:bar w:val="nil"/>
      </w:pBdr>
      <w:spacing w:before="120" w:after="120" w:line="320" w:lineRule="exact"/>
    </w:pPr>
    <w:rPr>
      <w:rFonts w:ascii="Arial" w:eastAsia="Arial Unicode MS" w:hAnsi="Arial Unicode MS" w:cs="Arial Unicode MS"/>
      <w:color w:val="000000"/>
      <w:sz w:val="24"/>
      <w:szCs w:val="24"/>
      <w:u w:color="000000"/>
      <w:bdr w:val="nil"/>
      <w:lang w:val="en-US" w:eastAsia="en-GB"/>
    </w:rPr>
  </w:style>
  <w:style w:type="paragraph" w:styleId="Header">
    <w:name w:val="header"/>
    <w:basedOn w:val="Normal"/>
    <w:link w:val="HeaderChar"/>
    <w:uiPriority w:val="99"/>
    <w:unhideWhenUsed/>
    <w:rsid w:val="0023210D"/>
    <w:pPr>
      <w:tabs>
        <w:tab w:val="center" w:pos="4513"/>
        <w:tab w:val="right" w:pos="9026"/>
      </w:tabs>
      <w:spacing w:after="0" w:line="240" w:lineRule="auto"/>
    </w:pPr>
    <w:rPr>
      <w:rFonts w:ascii="Cambria" w:eastAsia="MS Mincho" w:hAnsi="Cambria" w:cs="Times New Roman"/>
      <w:sz w:val="24"/>
      <w:szCs w:val="20"/>
      <w:lang w:eastAsia="ja-JP"/>
    </w:rPr>
  </w:style>
  <w:style w:type="character" w:customStyle="1" w:styleId="HeaderChar">
    <w:name w:val="Header Char"/>
    <w:basedOn w:val="DefaultParagraphFont"/>
    <w:link w:val="Header"/>
    <w:uiPriority w:val="99"/>
    <w:rsid w:val="0023210D"/>
    <w:rPr>
      <w:rFonts w:ascii="Cambria" w:eastAsia="MS Mincho" w:hAnsi="Cambria" w:cs="Times New Roman"/>
      <w:sz w:val="24"/>
      <w:szCs w:val="20"/>
      <w:lang w:eastAsia="ja-JP"/>
    </w:rPr>
  </w:style>
  <w:style w:type="paragraph" w:styleId="Footer">
    <w:name w:val="footer"/>
    <w:basedOn w:val="Normal"/>
    <w:link w:val="FooterChar"/>
    <w:uiPriority w:val="99"/>
    <w:unhideWhenUsed/>
    <w:rsid w:val="0023210D"/>
    <w:pPr>
      <w:tabs>
        <w:tab w:val="center" w:pos="4513"/>
        <w:tab w:val="right" w:pos="9026"/>
      </w:tabs>
      <w:spacing w:after="0" w:line="240" w:lineRule="auto"/>
    </w:pPr>
    <w:rPr>
      <w:rFonts w:ascii="Cambria" w:eastAsia="MS Mincho" w:hAnsi="Cambria" w:cs="Times New Roman"/>
      <w:sz w:val="24"/>
      <w:szCs w:val="20"/>
      <w:lang w:eastAsia="ja-JP"/>
    </w:rPr>
  </w:style>
  <w:style w:type="character" w:customStyle="1" w:styleId="FooterChar">
    <w:name w:val="Footer Char"/>
    <w:basedOn w:val="DefaultParagraphFont"/>
    <w:link w:val="Footer"/>
    <w:uiPriority w:val="99"/>
    <w:rsid w:val="0023210D"/>
    <w:rPr>
      <w:rFonts w:ascii="Cambria" w:eastAsia="MS Mincho" w:hAnsi="Cambria" w:cs="Times New Roman"/>
      <w:sz w:val="24"/>
      <w:szCs w:val="20"/>
      <w:lang w:eastAsia="ja-JP"/>
    </w:rPr>
  </w:style>
  <w:style w:type="character" w:styleId="CommentReference">
    <w:name w:val="annotation reference"/>
    <w:basedOn w:val="DefaultParagraphFont"/>
    <w:uiPriority w:val="99"/>
    <w:semiHidden/>
    <w:unhideWhenUsed/>
    <w:rsid w:val="00FD688D"/>
    <w:rPr>
      <w:sz w:val="16"/>
      <w:szCs w:val="16"/>
    </w:rPr>
  </w:style>
  <w:style w:type="paragraph" w:styleId="CommentText">
    <w:name w:val="annotation text"/>
    <w:basedOn w:val="Normal"/>
    <w:link w:val="CommentTextChar"/>
    <w:uiPriority w:val="99"/>
    <w:semiHidden/>
    <w:unhideWhenUsed/>
    <w:rsid w:val="00FD688D"/>
    <w:pPr>
      <w:spacing w:line="240" w:lineRule="auto"/>
    </w:pPr>
    <w:rPr>
      <w:sz w:val="20"/>
      <w:szCs w:val="20"/>
    </w:rPr>
  </w:style>
  <w:style w:type="character" w:customStyle="1" w:styleId="CommentTextChar">
    <w:name w:val="Comment Text Char"/>
    <w:basedOn w:val="DefaultParagraphFont"/>
    <w:link w:val="CommentText"/>
    <w:uiPriority w:val="99"/>
    <w:semiHidden/>
    <w:rsid w:val="00FD688D"/>
    <w:rPr>
      <w:sz w:val="20"/>
      <w:szCs w:val="20"/>
    </w:rPr>
  </w:style>
  <w:style w:type="paragraph" w:styleId="CommentSubject">
    <w:name w:val="annotation subject"/>
    <w:basedOn w:val="CommentText"/>
    <w:next w:val="CommentText"/>
    <w:link w:val="CommentSubjectChar"/>
    <w:uiPriority w:val="99"/>
    <w:semiHidden/>
    <w:unhideWhenUsed/>
    <w:rsid w:val="00FD688D"/>
    <w:rPr>
      <w:b/>
      <w:bCs/>
    </w:rPr>
  </w:style>
  <w:style w:type="character" w:customStyle="1" w:styleId="CommentSubjectChar">
    <w:name w:val="Comment Subject Char"/>
    <w:basedOn w:val="CommentTextChar"/>
    <w:link w:val="CommentSubject"/>
    <w:uiPriority w:val="99"/>
    <w:semiHidden/>
    <w:rsid w:val="00FD68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91506">
      <w:bodyDiv w:val="1"/>
      <w:marLeft w:val="0"/>
      <w:marRight w:val="0"/>
      <w:marTop w:val="0"/>
      <w:marBottom w:val="0"/>
      <w:divBdr>
        <w:top w:val="none" w:sz="0" w:space="0" w:color="auto"/>
        <w:left w:val="none" w:sz="0" w:space="0" w:color="auto"/>
        <w:bottom w:val="none" w:sz="0" w:space="0" w:color="auto"/>
        <w:right w:val="none" w:sz="0" w:space="0" w:color="auto"/>
      </w:divBdr>
      <w:divsChild>
        <w:div w:id="1969970991">
          <w:marLeft w:val="0"/>
          <w:marRight w:val="0"/>
          <w:marTop w:val="0"/>
          <w:marBottom w:val="0"/>
          <w:divBdr>
            <w:top w:val="none" w:sz="0" w:space="0" w:color="auto"/>
            <w:left w:val="none" w:sz="0" w:space="0" w:color="auto"/>
            <w:bottom w:val="none" w:sz="0" w:space="0" w:color="auto"/>
            <w:right w:val="none" w:sz="0" w:space="0" w:color="auto"/>
          </w:divBdr>
        </w:div>
        <w:div w:id="835457255">
          <w:marLeft w:val="0"/>
          <w:marRight w:val="300"/>
          <w:marTop w:val="0"/>
          <w:marBottom w:val="300"/>
          <w:divBdr>
            <w:top w:val="none" w:sz="0" w:space="0" w:color="auto"/>
            <w:left w:val="none" w:sz="0" w:space="0" w:color="auto"/>
            <w:bottom w:val="none" w:sz="0" w:space="0" w:color="auto"/>
            <w:right w:val="none" w:sz="0" w:space="0" w:color="auto"/>
          </w:divBdr>
          <w:divsChild>
            <w:div w:id="1235699595">
              <w:marLeft w:val="0"/>
              <w:marRight w:val="0"/>
              <w:marTop w:val="0"/>
              <w:marBottom w:val="0"/>
              <w:divBdr>
                <w:top w:val="none" w:sz="0" w:space="0" w:color="auto"/>
                <w:left w:val="none" w:sz="0" w:space="0" w:color="auto"/>
                <w:bottom w:val="none" w:sz="0" w:space="0" w:color="auto"/>
                <w:right w:val="none" w:sz="0" w:space="0" w:color="auto"/>
              </w:divBdr>
              <w:divsChild>
                <w:div w:id="413473505">
                  <w:marLeft w:val="0"/>
                  <w:marRight w:val="0"/>
                  <w:marTop w:val="0"/>
                  <w:marBottom w:val="0"/>
                  <w:divBdr>
                    <w:top w:val="none" w:sz="0" w:space="0" w:color="auto"/>
                    <w:left w:val="none" w:sz="0" w:space="0" w:color="auto"/>
                    <w:bottom w:val="none" w:sz="0" w:space="0" w:color="auto"/>
                    <w:right w:val="none" w:sz="0" w:space="0" w:color="auto"/>
                  </w:divBdr>
                  <w:divsChild>
                    <w:div w:id="6687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tb/publications/ltbi/diagnosi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ww.newhamccg.nhs.uk/primarycare/epc/Documents/LTBI%20protocol%2010020146-Final.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tb/publications/2018/latent-tuberculosis-infection/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latent-tb-testing-and-treatment-leafl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journalofinfection.com/article/S0163-4453(10)00206-9/abstra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84927/Annual_review_of_tuberculosis_in_London_2014_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50C74-7552-41B7-B471-D3B7CD29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Mazarelo, Jenny - Associate Director of Primary Care</dc:creator>
  <cp:keywords/>
  <dc:description/>
  <cp:lastModifiedBy>Ohene-Asabere, Jeffrey</cp:lastModifiedBy>
  <cp:revision>2</cp:revision>
  <cp:lastPrinted>2019-05-23T14:09:00Z</cp:lastPrinted>
  <dcterms:created xsi:type="dcterms:W3CDTF">2022-12-08T10:42:00Z</dcterms:created>
  <dcterms:modified xsi:type="dcterms:W3CDTF">2022-12-08T10:42:00Z</dcterms:modified>
</cp:coreProperties>
</file>